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B4" w:rsidRDefault="004E0ED2">
      <w:r>
        <w:rPr>
          <w:noProof/>
          <w:lang w:eastAsia="pl-PL"/>
        </w:rPr>
        <w:drawing>
          <wp:inline distT="0" distB="0" distL="0" distR="0" wp14:anchorId="44067B45" wp14:editId="47B3CCE0">
            <wp:extent cx="2781300" cy="1057473"/>
            <wp:effectExtent l="0" t="0" r="0" b="9525"/>
            <wp:docPr id="1" name="Obraz 1" descr="C:\Users\RF\Documents\Moje Dokumenty\Korona\Korona Rybnik Graf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\Documents\Moje Dokumenty\Korona\Korona Rybnik Grafi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5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9A2771">
        <w:rPr>
          <w:sz w:val="24"/>
          <w:szCs w:val="24"/>
        </w:rPr>
        <w:t>Rybnik, 10.0</w:t>
      </w:r>
      <w:r w:rsidR="00AA3078">
        <w:rPr>
          <w:sz w:val="24"/>
          <w:szCs w:val="24"/>
        </w:rPr>
        <w:t>9</w:t>
      </w:r>
      <w:r w:rsidRPr="009A2771">
        <w:rPr>
          <w:sz w:val="24"/>
          <w:szCs w:val="24"/>
        </w:rPr>
        <w:t>.2020</w:t>
      </w:r>
    </w:p>
    <w:p w:rsidR="004E0ED2" w:rsidRDefault="004E0ED2"/>
    <w:p w:rsidR="004E0ED2" w:rsidRDefault="004E0ED2" w:rsidP="004E0ED2">
      <w:pPr>
        <w:jc w:val="center"/>
      </w:pPr>
    </w:p>
    <w:p w:rsidR="004E0ED2" w:rsidRPr="004E0ED2" w:rsidRDefault="00AA3078" w:rsidP="004E0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4E0ED2" w:rsidRPr="009A2771" w:rsidRDefault="00AA3078">
      <w:pPr>
        <w:rPr>
          <w:sz w:val="24"/>
          <w:szCs w:val="24"/>
        </w:rPr>
      </w:pPr>
      <w:r>
        <w:rPr>
          <w:sz w:val="24"/>
          <w:szCs w:val="24"/>
        </w:rPr>
        <w:t>Szczęść Boże</w:t>
      </w:r>
      <w:r w:rsidR="004E0ED2" w:rsidRPr="009A2771">
        <w:rPr>
          <w:sz w:val="24"/>
          <w:szCs w:val="24"/>
        </w:rPr>
        <w:t>!</w:t>
      </w:r>
      <w:bookmarkStart w:id="0" w:name="_GoBack"/>
      <w:bookmarkEnd w:id="0"/>
    </w:p>
    <w:p w:rsidR="004E0ED2" w:rsidRDefault="00253FE4">
      <w:pPr>
        <w:rPr>
          <w:sz w:val="24"/>
          <w:szCs w:val="24"/>
        </w:rPr>
      </w:pPr>
      <w:r>
        <w:rPr>
          <w:sz w:val="24"/>
          <w:szCs w:val="24"/>
        </w:rPr>
        <w:t xml:space="preserve">W naszym systemie prawnym </w:t>
      </w:r>
      <w:r w:rsidR="00C14006">
        <w:rPr>
          <w:sz w:val="24"/>
          <w:szCs w:val="24"/>
        </w:rPr>
        <w:t>występuje</w:t>
      </w:r>
      <w:r>
        <w:rPr>
          <w:sz w:val="24"/>
          <w:szCs w:val="24"/>
        </w:rPr>
        <w:t xml:space="preserve"> już kategoria opisująca działania w stanie wyższej konieczności. Obecnej władzy to jednak nie wystarcza </w:t>
      </w:r>
      <w:r w:rsidR="00C14006">
        <w:rPr>
          <w:sz w:val="24"/>
          <w:szCs w:val="24"/>
        </w:rPr>
        <w:t xml:space="preserve">i oto </w:t>
      </w:r>
      <w:r>
        <w:rPr>
          <w:sz w:val="24"/>
          <w:szCs w:val="24"/>
        </w:rPr>
        <w:t>wytycz</w:t>
      </w:r>
      <w:r w:rsidR="00C14006">
        <w:rPr>
          <w:sz w:val="24"/>
          <w:szCs w:val="24"/>
        </w:rPr>
        <w:t>yła</w:t>
      </w:r>
      <w:r>
        <w:rPr>
          <w:sz w:val="24"/>
          <w:szCs w:val="24"/>
        </w:rPr>
        <w:t xml:space="preserve"> </w:t>
      </w:r>
      <w:r w:rsidR="00C14006">
        <w:rPr>
          <w:sz w:val="24"/>
          <w:szCs w:val="24"/>
        </w:rPr>
        <w:t xml:space="preserve">precedensowy </w:t>
      </w:r>
      <w:r>
        <w:rPr>
          <w:sz w:val="24"/>
          <w:szCs w:val="24"/>
        </w:rPr>
        <w:t xml:space="preserve">szlak stanowiący w istocie regres do barbarzyństwa w zakresie ustawodawstwa. Po przyjęciu artykułu 10d </w:t>
      </w:r>
      <w:r w:rsidR="006C697C">
        <w:rPr>
          <w:sz w:val="24"/>
          <w:szCs w:val="24"/>
        </w:rPr>
        <w:t xml:space="preserve">specustawy COVID-19 </w:t>
      </w:r>
      <w:r>
        <w:rPr>
          <w:sz w:val="24"/>
          <w:szCs w:val="24"/>
        </w:rPr>
        <w:t xml:space="preserve">będzie </w:t>
      </w:r>
      <w:r w:rsidR="006C697C">
        <w:rPr>
          <w:sz w:val="24"/>
          <w:szCs w:val="24"/>
        </w:rPr>
        <w:t xml:space="preserve">już </w:t>
      </w:r>
      <w:r>
        <w:rPr>
          <w:sz w:val="24"/>
          <w:szCs w:val="24"/>
        </w:rPr>
        <w:t>można po prostu zrobić wszystko.</w:t>
      </w:r>
    </w:p>
    <w:p w:rsidR="00253FE4" w:rsidRDefault="00253FE4">
      <w:pPr>
        <w:rPr>
          <w:sz w:val="24"/>
          <w:szCs w:val="24"/>
        </w:rPr>
      </w:pPr>
      <w:r>
        <w:rPr>
          <w:sz w:val="24"/>
          <w:szCs w:val="24"/>
        </w:rPr>
        <w:t xml:space="preserve">Do tej pory sprawujący władzę stosowali różne prawne wybiegi bądź zakamuflowane kruczki jak </w:t>
      </w:r>
      <w:r w:rsidR="00BC6820">
        <w:rPr>
          <w:sz w:val="24"/>
          <w:szCs w:val="24"/>
        </w:rPr>
        <w:t xml:space="preserve">słynne </w:t>
      </w:r>
      <w:r>
        <w:rPr>
          <w:sz w:val="24"/>
          <w:szCs w:val="24"/>
        </w:rPr>
        <w:t>SLD-</w:t>
      </w:r>
      <w:proofErr w:type="spellStart"/>
      <w:r>
        <w:rPr>
          <w:sz w:val="24"/>
          <w:szCs w:val="24"/>
        </w:rPr>
        <w:t>owskie</w:t>
      </w:r>
      <w:proofErr w:type="spellEnd"/>
      <w:r>
        <w:rPr>
          <w:sz w:val="24"/>
          <w:szCs w:val="24"/>
        </w:rPr>
        <w:t xml:space="preserve"> „lub czasopisma” na początku XXI wieku. Tym razem jednak liderzy PiS-u zdecydowali się zastosować wariant przepchnięcia regulacji prawnych w sposób całkowicie jawny i wręcz bezczelny.</w:t>
      </w:r>
    </w:p>
    <w:p w:rsidR="00411B5B" w:rsidRDefault="00411B5B">
      <w:pPr>
        <w:rPr>
          <w:sz w:val="24"/>
          <w:szCs w:val="24"/>
        </w:rPr>
      </w:pPr>
      <w:r>
        <w:rPr>
          <w:sz w:val="24"/>
          <w:szCs w:val="24"/>
        </w:rPr>
        <w:t>Projekt nowelizacji specustawy COVID-19 został zgodnie skrytykowan</w:t>
      </w:r>
      <w:r w:rsidR="006C697C">
        <w:rPr>
          <w:sz w:val="24"/>
          <w:szCs w:val="24"/>
        </w:rPr>
        <w:t>y</w:t>
      </w:r>
      <w:r>
        <w:rPr>
          <w:sz w:val="24"/>
          <w:szCs w:val="24"/>
        </w:rPr>
        <w:t xml:space="preserve"> przez niemal wszystkie środowiska prawnicze i polityczne.</w:t>
      </w:r>
    </w:p>
    <w:p w:rsidR="00C23B35" w:rsidRDefault="00411B5B">
      <w:pPr>
        <w:rPr>
          <w:sz w:val="24"/>
          <w:szCs w:val="24"/>
        </w:rPr>
      </w:pPr>
      <w:r>
        <w:rPr>
          <w:sz w:val="24"/>
          <w:szCs w:val="24"/>
        </w:rPr>
        <w:t xml:space="preserve">I tak pani Anna </w:t>
      </w:r>
      <w:proofErr w:type="spellStart"/>
      <w:r>
        <w:rPr>
          <w:sz w:val="24"/>
          <w:szCs w:val="24"/>
        </w:rPr>
        <w:t>Potocka-Domin</w:t>
      </w:r>
      <w:proofErr w:type="spellEnd"/>
      <w:r>
        <w:rPr>
          <w:sz w:val="24"/>
          <w:szCs w:val="24"/>
        </w:rPr>
        <w:t xml:space="preserve">, wiceprezes Business Centre Club stwierdza: „propozycja zmiany specustawy COVID-19 stanowi radykalną liberalizację dotychczasowych przepisów kodeksu karnego i de facto usprawiedliwi naruszenie każdego dobra prawnego przez dowolną osobę.” A jej zapisy „znajdą zastosowanie zarówno do czynów już popełnionych, jak i tych, które zostaną popełnione w przyszłości.” Konkluzja opinii BCC brzmi: „Opiniowany projekt ustawy jest przykładem błędnej, nieuzasadnionej ingerencji w fundamentalne reguły prawa karnego i może stanowić </w:t>
      </w:r>
      <w:r w:rsidR="00C23B35">
        <w:rPr>
          <w:sz w:val="24"/>
          <w:szCs w:val="24"/>
        </w:rPr>
        <w:t>w przyszłości pole do nadużyć</w:t>
      </w:r>
      <w:r>
        <w:rPr>
          <w:sz w:val="24"/>
          <w:szCs w:val="24"/>
        </w:rPr>
        <w:t>”.</w:t>
      </w:r>
    </w:p>
    <w:p w:rsidR="00411B5B" w:rsidRDefault="005154D8">
      <w:pPr>
        <w:rPr>
          <w:sz w:val="24"/>
          <w:szCs w:val="24"/>
        </w:rPr>
      </w:pPr>
      <w:r>
        <w:rPr>
          <w:sz w:val="24"/>
          <w:szCs w:val="24"/>
        </w:rPr>
        <w:t xml:space="preserve">Adwokat dr Michał Gałęski w opinii </w:t>
      </w:r>
      <w:r w:rsidR="006C697C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druku </w:t>
      </w:r>
      <w:r w:rsidR="006C697C">
        <w:rPr>
          <w:sz w:val="24"/>
          <w:szCs w:val="24"/>
        </w:rPr>
        <w:t xml:space="preserve">sejmowego </w:t>
      </w:r>
      <w:r>
        <w:rPr>
          <w:sz w:val="24"/>
          <w:szCs w:val="24"/>
        </w:rPr>
        <w:t xml:space="preserve">nr 539 opracowanej dla </w:t>
      </w:r>
      <w:r>
        <w:rPr>
          <w:sz w:val="24"/>
          <w:szCs w:val="24"/>
        </w:rPr>
        <w:t xml:space="preserve">Naczelnej Rady Adwokackiej </w:t>
      </w:r>
      <w:r>
        <w:rPr>
          <w:sz w:val="24"/>
          <w:szCs w:val="24"/>
        </w:rPr>
        <w:t xml:space="preserve">przytacza szereg wątpliwości natury prawnej i podkreśla, że projektowany art. 10d ustawy odnosi się jedynie do określonego działania niezależnie od jego znaczenia dla ochrony dóbr prawnych w danym układzie sytuacyjnym oraz, że opiera się on na błędnym założeniu, że samo przeciwdziałanie COVID-19 stanowi dobro zajmujące najwyższe miejsce w hierarchii dóbr prawnych. </w:t>
      </w:r>
    </w:p>
    <w:p w:rsidR="005154D8" w:rsidRDefault="005154D8">
      <w:pPr>
        <w:rPr>
          <w:sz w:val="24"/>
          <w:szCs w:val="24"/>
        </w:rPr>
      </w:pPr>
      <w:r>
        <w:rPr>
          <w:sz w:val="24"/>
          <w:szCs w:val="24"/>
        </w:rPr>
        <w:t>Dr Gałęski podsumowuje 5-stronicowe opracowanie następująco: „art. 10d zasługuje na jednoznacznie negatywną ocenę”.</w:t>
      </w:r>
    </w:p>
    <w:p w:rsidR="00B002C8" w:rsidRDefault="00F6451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Przytoczmy na koniec wypowiedzi dra Mikołaja Małeckiego – prawnika z UJ:</w:t>
      </w:r>
    </w:p>
    <w:p w:rsidR="00F64517" w:rsidRDefault="00F64517">
      <w:pPr>
        <w:rPr>
          <w:sz w:val="24"/>
          <w:szCs w:val="24"/>
        </w:rPr>
      </w:pPr>
      <w:r>
        <w:rPr>
          <w:sz w:val="24"/>
          <w:szCs w:val="24"/>
        </w:rPr>
        <w:t>„władza chce zagwarantować sobie bezkarność, bo wie, co uczyniła”</w:t>
      </w:r>
    </w:p>
    <w:p w:rsidR="00F64517" w:rsidRDefault="00F64517">
      <w:pPr>
        <w:rPr>
          <w:sz w:val="24"/>
          <w:szCs w:val="24"/>
        </w:rPr>
      </w:pPr>
      <w:r>
        <w:rPr>
          <w:sz w:val="24"/>
          <w:szCs w:val="24"/>
        </w:rPr>
        <w:t>„wszystkie osoby będą usprawiedliwione, jeśli zostaną spełnione bardzo nieprecyzyjne przesłanki określone w art. 10d”</w:t>
      </w:r>
    </w:p>
    <w:p w:rsidR="00F64517" w:rsidRDefault="00F64517">
      <w:pPr>
        <w:rPr>
          <w:sz w:val="24"/>
          <w:szCs w:val="24"/>
        </w:rPr>
      </w:pPr>
      <w:r>
        <w:rPr>
          <w:sz w:val="24"/>
          <w:szCs w:val="24"/>
        </w:rPr>
        <w:t>„przepis jest tak szeroki, że zarówno polityk, policjant, jak i przeciętny Kowalski, jeżeli dopuści się przestępstwa, zostanie usprawiedliwiony”</w:t>
      </w:r>
    </w:p>
    <w:p w:rsidR="00F64517" w:rsidRDefault="00F64517">
      <w:pPr>
        <w:rPr>
          <w:sz w:val="24"/>
          <w:szCs w:val="24"/>
        </w:rPr>
      </w:pPr>
      <w:r>
        <w:rPr>
          <w:sz w:val="24"/>
          <w:szCs w:val="24"/>
        </w:rPr>
        <w:t>„taki przepis prowadzi do ryzyka, że interwencje policyjne będą podejmowane bez żadnych hamulców”</w:t>
      </w:r>
    </w:p>
    <w:p w:rsidR="00F64517" w:rsidRDefault="00F64517">
      <w:pPr>
        <w:rPr>
          <w:sz w:val="24"/>
          <w:szCs w:val="24"/>
        </w:rPr>
      </w:pPr>
      <w:r>
        <w:rPr>
          <w:sz w:val="24"/>
          <w:szCs w:val="24"/>
        </w:rPr>
        <w:t>„w przepisie nie ma opisanej żadnej proporcjonalności (…) poświęcenie każdego dobra prawnego, nawet zdrowia i życia, w tych warunkach może być usprawiedliwione (…) tu nie ma granic”</w:t>
      </w:r>
    </w:p>
    <w:p w:rsidR="006C697C" w:rsidRDefault="006C697C">
      <w:pPr>
        <w:rPr>
          <w:sz w:val="24"/>
          <w:szCs w:val="24"/>
        </w:rPr>
      </w:pPr>
    </w:p>
    <w:p w:rsidR="00F25FBD" w:rsidRDefault="006C697C">
      <w:pPr>
        <w:rPr>
          <w:sz w:val="24"/>
          <w:szCs w:val="24"/>
        </w:rPr>
      </w:pPr>
      <w:r>
        <w:rPr>
          <w:sz w:val="24"/>
          <w:szCs w:val="24"/>
        </w:rPr>
        <w:t>Zwracamy się zatem z apelem do wszystkich ludzi dobrej woli, środowisk wolnościowych, katolickich, patriotycznych, konserwatywnych, narodowych: nie dopuśćmy do uchwalenia tej ze wszech miar szkodliwej nowelizacji.  Nagłaśniajmy jej antycywilizacyjny charakter w dostępnych mediach i kanałach wymiany informacji. Niech nasz głos i presja wywierana na parlamentarzystów wszystkich opcji wymusi refleksję i zaniechanie dalszych prac legislacyjnych nad komentowanym powyżej projektem specustawy.</w:t>
      </w:r>
    </w:p>
    <w:p w:rsidR="006C697C" w:rsidRPr="009A2771" w:rsidRDefault="006C697C">
      <w:pPr>
        <w:rPr>
          <w:sz w:val="24"/>
          <w:szCs w:val="24"/>
        </w:rPr>
      </w:pPr>
    </w:p>
    <w:p w:rsidR="00F25FBD" w:rsidRPr="009A2771" w:rsidRDefault="00F25FBD">
      <w:pPr>
        <w:rPr>
          <w:sz w:val="24"/>
          <w:szCs w:val="24"/>
        </w:rPr>
      </w:pPr>
      <w:r w:rsidRPr="009A2771">
        <w:rPr>
          <w:sz w:val="24"/>
          <w:szCs w:val="24"/>
        </w:rPr>
        <w:t>Z poważaniem</w:t>
      </w:r>
    </w:p>
    <w:p w:rsidR="00F25FBD" w:rsidRPr="009A2771" w:rsidRDefault="00F25FBD" w:rsidP="009A2771">
      <w:pPr>
        <w:spacing w:after="0" w:line="240" w:lineRule="auto"/>
        <w:rPr>
          <w:sz w:val="24"/>
          <w:szCs w:val="24"/>
        </w:rPr>
      </w:pPr>
      <w:r w:rsidRPr="009A2771">
        <w:rPr>
          <w:sz w:val="24"/>
          <w:szCs w:val="24"/>
        </w:rPr>
        <w:t>Roman Fritz</w:t>
      </w:r>
    </w:p>
    <w:p w:rsidR="00F25FBD" w:rsidRPr="009A2771" w:rsidRDefault="00F25FBD" w:rsidP="009A2771">
      <w:pPr>
        <w:spacing w:after="0" w:line="240" w:lineRule="auto"/>
        <w:rPr>
          <w:sz w:val="24"/>
          <w:szCs w:val="24"/>
        </w:rPr>
      </w:pPr>
      <w:r w:rsidRPr="009A2771">
        <w:rPr>
          <w:sz w:val="24"/>
          <w:szCs w:val="24"/>
        </w:rPr>
        <w:t>Wiceprezes Konfederacji Korony Polskiej</w:t>
      </w:r>
    </w:p>
    <w:sectPr w:rsidR="00F25FBD" w:rsidRPr="009A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D2"/>
    <w:rsid w:val="00145AEE"/>
    <w:rsid w:val="00192686"/>
    <w:rsid w:val="00253FE4"/>
    <w:rsid w:val="004009CE"/>
    <w:rsid w:val="00411B5B"/>
    <w:rsid w:val="004E0ED2"/>
    <w:rsid w:val="005154D8"/>
    <w:rsid w:val="006C697C"/>
    <w:rsid w:val="009A2771"/>
    <w:rsid w:val="00AA3078"/>
    <w:rsid w:val="00AF09B4"/>
    <w:rsid w:val="00B002C8"/>
    <w:rsid w:val="00BC6820"/>
    <w:rsid w:val="00C14006"/>
    <w:rsid w:val="00C23B35"/>
    <w:rsid w:val="00DE6E22"/>
    <w:rsid w:val="00F25FBD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RF</cp:lastModifiedBy>
  <cp:revision>2</cp:revision>
  <dcterms:created xsi:type="dcterms:W3CDTF">2020-08-10T17:01:00Z</dcterms:created>
  <dcterms:modified xsi:type="dcterms:W3CDTF">2020-09-10T21:22:00Z</dcterms:modified>
</cp:coreProperties>
</file>