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43A3" w14:textId="77777777" w:rsidR="002976DE" w:rsidRDefault="002976DE" w:rsidP="002976DE">
      <w:pPr>
        <w:jc w:val="right"/>
      </w:pPr>
      <w:r>
        <w:t>2025-07-29</w:t>
      </w:r>
    </w:p>
    <w:p w14:paraId="7D3D8162" w14:textId="77777777" w:rsidR="002976DE" w:rsidRDefault="002976DE" w:rsidP="002976DE">
      <w:r>
        <w:t>PIOTR STERKOWSKI</w:t>
      </w:r>
    </w:p>
    <w:p w14:paraId="787A8CDC" w14:textId="77777777" w:rsidR="002976DE" w:rsidRDefault="002976DE" w:rsidP="002976DE"/>
    <w:p w14:paraId="71647ABD" w14:textId="77777777" w:rsidR="002976DE" w:rsidRDefault="002976DE" w:rsidP="002976DE">
      <w:pPr>
        <w:ind w:left="5664"/>
      </w:pPr>
      <w:r>
        <w:t xml:space="preserve">MINISTERSTWO CYFRYZACJI </w:t>
      </w:r>
    </w:p>
    <w:p w14:paraId="2897EDBE" w14:textId="2B5184E8" w:rsidR="002976DE" w:rsidRDefault="002976DE" w:rsidP="002976DE">
      <w:pPr>
        <w:ind w:left="5664"/>
      </w:pPr>
      <w:r>
        <w:t>(00-060 WARSZAWA, WOJ. MAZOWIECKIE)</w:t>
      </w:r>
    </w:p>
    <w:p w14:paraId="678852D6" w14:textId="77777777" w:rsidR="002976DE" w:rsidRDefault="002976DE" w:rsidP="002976DE"/>
    <w:p w14:paraId="44517B06" w14:textId="77777777" w:rsidR="002976DE" w:rsidRPr="002976DE" w:rsidRDefault="002976DE" w:rsidP="002976DE">
      <w:pPr>
        <w:jc w:val="center"/>
        <w:rPr>
          <w:b/>
          <w:bCs/>
        </w:rPr>
      </w:pPr>
      <w:r w:rsidRPr="002976DE">
        <w:rPr>
          <w:b/>
          <w:bCs/>
        </w:rPr>
        <w:t>Wniosek o udostępnienie informacji publicznej - „Security by Design”</w:t>
      </w:r>
    </w:p>
    <w:p w14:paraId="1D20C01A" w14:textId="77777777" w:rsidR="002976DE" w:rsidRDefault="002976DE" w:rsidP="002976DE"/>
    <w:p w14:paraId="34A2975F" w14:textId="1F73DBB1" w:rsidR="002976DE" w:rsidRDefault="002976DE" w:rsidP="002976DE">
      <w:r>
        <w:t>Wniosek o udostępnienie informacji publicznej</w:t>
      </w:r>
      <w:r>
        <w:t xml:space="preserve"> </w:t>
      </w:r>
      <w:r>
        <w:t xml:space="preserve">na podstawie ustawy z dnia 6 września 2001 r. o dostępie do informacji publicznej (Dz.U. Nr 112, poz. 1198 z </w:t>
      </w:r>
      <w:proofErr w:type="spellStart"/>
      <w:r>
        <w:t>późn</w:t>
      </w:r>
      <w:proofErr w:type="spellEnd"/>
      <w:r>
        <w:t>. zm.)</w:t>
      </w:r>
    </w:p>
    <w:p w14:paraId="5C95E49D" w14:textId="77777777" w:rsidR="002976DE" w:rsidRDefault="002976DE" w:rsidP="002976DE"/>
    <w:p w14:paraId="54222D20" w14:textId="3ABFEAA5" w:rsidR="002976DE" w:rsidRDefault="002976DE" w:rsidP="002976DE">
      <w:r>
        <w:t>Szanowni Państwo,</w:t>
      </w:r>
    </w:p>
    <w:p w14:paraId="3E29FFF7" w14:textId="77777777" w:rsidR="002976DE" w:rsidRDefault="002976DE" w:rsidP="002976DE">
      <w:r>
        <w:t>zwracam się z prośbą o udzielenie informacji dotyczącej stanowiska Ministerstwa Cyfryzacji i planowanych działań w kontekście inicjatywy Unii Europejskiej pod nazwą „Security by Design”, której celem jest umożliwienie organom ścigania dostępu do zaszyfrowanych danych i anonimowej komunikacji.</w:t>
      </w:r>
    </w:p>
    <w:p w14:paraId="6C4D6A50" w14:textId="77777777" w:rsidR="002976DE" w:rsidRDefault="002976DE" w:rsidP="002976DE"/>
    <w:p w14:paraId="70F4791E" w14:textId="77777777" w:rsidR="002976DE" w:rsidRDefault="002976DE" w:rsidP="002976DE">
      <w:r>
        <w:t>Proszę o informacje na następujące pytania:</w:t>
      </w:r>
    </w:p>
    <w:p w14:paraId="6DD7700D" w14:textId="77777777" w:rsidR="002976DE" w:rsidRDefault="002976DE" w:rsidP="002976DE"/>
    <w:p w14:paraId="03447124" w14:textId="53ECB699" w:rsidR="002976DE" w:rsidRDefault="002976DE" w:rsidP="002976DE">
      <w:pPr>
        <w:pStyle w:val="Akapitzlist"/>
        <w:numPr>
          <w:ilvl w:val="0"/>
          <w:numId w:val="1"/>
        </w:numPr>
      </w:pPr>
      <w:r>
        <w:t>Czy Ministerstwo Cyfryzacji planuje jakiekolwiek wsparcie lub wdrożenie rozwiązań proponowanych przez unijną grupę ekspertów w ramach inicjatywy „Security by Design”, które mogą wpłynąć na osłabienie lub wyeliminowanie end-to-end szyfrowania?</w:t>
      </w:r>
    </w:p>
    <w:p w14:paraId="259CE6D0" w14:textId="77777777" w:rsidR="002976DE" w:rsidRDefault="002976DE" w:rsidP="002976DE">
      <w:pPr>
        <w:pStyle w:val="Akapitzlist"/>
      </w:pPr>
    </w:p>
    <w:p w14:paraId="08D8B9F8" w14:textId="241BFCF8" w:rsidR="002976DE" w:rsidRDefault="002976DE" w:rsidP="002976DE">
      <w:pPr>
        <w:pStyle w:val="Akapitzlist"/>
        <w:numPr>
          <w:ilvl w:val="0"/>
          <w:numId w:val="1"/>
        </w:numPr>
      </w:pPr>
      <w:r>
        <w:t>Czy w zasobach Ministerstwa Cyfryzacji lub we współpracy z innymi organami państwowymi znajdują się narzędzia umożliwiające dostęp do zaszyfrowanych danych obywateli Polski, w szczególności w kontekście incydentów takich jak afera „</w:t>
      </w:r>
      <w:proofErr w:type="spellStart"/>
      <w:r>
        <w:t>Pegasus</w:t>
      </w:r>
      <w:proofErr w:type="spellEnd"/>
      <w:r>
        <w:t>” i innych działań służb specjalnych?</w:t>
      </w:r>
    </w:p>
    <w:p w14:paraId="320A7A4F" w14:textId="77777777" w:rsidR="002976DE" w:rsidRDefault="002976DE" w:rsidP="002976DE">
      <w:pPr>
        <w:pStyle w:val="Akapitzlist"/>
      </w:pPr>
    </w:p>
    <w:p w14:paraId="4F97E753" w14:textId="77777777" w:rsidR="002976DE" w:rsidRDefault="002976DE" w:rsidP="002976DE">
      <w:pPr>
        <w:pStyle w:val="Akapitzlist"/>
        <w:numPr>
          <w:ilvl w:val="0"/>
          <w:numId w:val="1"/>
        </w:numPr>
      </w:pPr>
      <w:r>
        <w:t>W świetle nadchodzących unijnych regulacji dotyczących dostępu służb do danych, czy Ministerstwo Cyfryzacji dostrzega potencjalną kolizję pomiędzy tymi rozwiązaniami a obowiązującymi przepisami o ochronie danych osobowych, zwłaszcza w zakresie kompetencji Prezesa Urzędu Ochrony Danych Osobowych?</w:t>
      </w:r>
    </w:p>
    <w:p w14:paraId="31F58099" w14:textId="374E3D71" w:rsidR="002976DE" w:rsidRDefault="002976DE" w:rsidP="002976DE">
      <w:pPr>
        <w:pStyle w:val="Akapitzlist"/>
        <w:numPr>
          <w:ilvl w:val="0"/>
          <w:numId w:val="1"/>
        </w:numPr>
      </w:pPr>
      <w:r>
        <w:lastRenderedPageBreak/>
        <w:t>Jakie działania zamierza podjąć Ministerstwo, aby zabezpieczyć prywatność i prawa obywatelskie, w tym prawo do anonimowości i poufności komunikacji, wobec wzrastającego nadzoru nad danymi cyfrowymi?</w:t>
      </w:r>
    </w:p>
    <w:p w14:paraId="32532DDF" w14:textId="77777777" w:rsidR="002976DE" w:rsidRDefault="002976DE" w:rsidP="002976DE"/>
    <w:p w14:paraId="3C139802" w14:textId="77777777" w:rsidR="002976DE" w:rsidRDefault="002976DE" w:rsidP="002976DE">
      <w:r>
        <w:t>Pragnę podkreślić, że powyższe pytania wynikają z uzasadnionej troski o ochronę danych osobowych, prawo do prywatności oraz bezpieczeństwo cyfrowe wszystkich obywateli.</w:t>
      </w:r>
    </w:p>
    <w:p w14:paraId="56BB4FF4" w14:textId="77777777" w:rsidR="002976DE" w:rsidRDefault="002976DE" w:rsidP="002976DE"/>
    <w:p w14:paraId="6AF72B90" w14:textId="77777777" w:rsidR="002976DE" w:rsidRDefault="002976DE" w:rsidP="002976DE">
      <w:pPr>
        <w:ind w:left="6372"/>
      </w:pPr>
      <w:r>
        <w:t>Z uszanowaniem</w:t>
      </w:r>
    </w:p>
    <w:p w14:paraId="2BA2DC61" w14:textId="274F310B" w:rsidR="002976DE" w:rsidRDefault="002976DE" w:rsidP="002976DE">
      <w:pPr>
        <w:ind w:left="6372"/>
      </w:pPr>
      <w:r>
        <w:t>Piotr Sterkowski</w:t>
      </w:r>
    </w:p>
    <w:sectPr w:rsidR="0029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614A"/>
    <w:multiLevelType w:val="hybridMultilevel"/>
    <w:tmpl w:val="FD7A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36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DE"/>
    <w:rsid w:val="002976DE"/>
    <w:rsid w:val="009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38D1"/>
  <w15:chartTrackingRefBased/>
  <w15:docId w15:val="{5022DE9F-1CDB-42A8-8AA6-D4263095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7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7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7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7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7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7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7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9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9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76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76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76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76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76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76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7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76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76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76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76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7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19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6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2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7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4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40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8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7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1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34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024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1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6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2025-07-29T07:53:00Z</dcterms:created>
  <dcterms:modified xsi:type="dcterms:W3CDTF">2025-07-29T07:57:00Z</dcterms:modified>
</cp:coreProperties>
</file>