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357789" w:rsidRPr="00421F9D" w:rsidP="009B40BB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Departament Komunikacji</w:t>
      </w:r>
    </w:p>
    <w:p w:rsidR="00357789" w:rsidRPr="009276B2" w:rsidP="009276B2">
      <w:pPr>
        <w:spacing w:after="0" w:line="240" w:lineRule="auto"/>
        <w:rPr>
          <w:rFonts w:ascii="Lato" w:hAnsi="Lato"/>
          <w:sz w:val="20"/>
        </w:rPr>
      </w:pPr>
    </w:p>
    <w:p w:rsidR="00357789" w:rsidRPr="00D20976" w:rsidP="002E5060">
      <w:pPr>
        <w:pStyle w:val="menfont"/>
        <w:rPr>
          <w:rFonts w:ascii="Lato" w:hAnsi="Lato"/>
          <w:sz w:val="20"/>
          <w:szCs w:val="20"/>
        </w:rPr>
      </w:pPr>
      <w:bookmarkStart w:id="0" w:name="ezdSprawaZnak"/>
      <w:r w:rsidRPr="00D20976">
        <w:rPr>
          <w:rFonts w:ascii="Lato" w:hAnsi="Lato"/>
          <w:sz w:val="20"/>
          <w:szCs w:val="20"/>
        </w:rPr>
        <w:t>DK-WP.0191.330.2025</w:t>
      </w:r>
      <w:bookmarkEnd w:id="0"/>
      <w:r w:rsidRPr="00D20976">
        <w:rPr>
          <w:rFonts w:ascii="Lato" w:hAnsi="Lato"/>
          <w:sz w:val="20"/>
          <w:szCs w:val="20"/>
        </w:rPr>
        <w:t>.</w:t>
      </w:r>
      <w:bookmarkStart w:id="1" w:name="ezdAutorInicjaly"/>
      <w:r w:rsidRPr="00D20976">
        <w:rPr>
          <w:rFonts w:ascii="Lato" w:hAnsi="Lato"/>
          <w:sz w:val="20"/>
          <w:szCs w:val="20"/>
        </w:rPr>
        <w:t>PB</w:t>
      </w:r>
      <w:bookmarkEnd w:id="1"/>
    </w:p>
    <w:p w:rsidR="00357789" w:rsidRPr="00D20976" w:rsidP="002E5060">
      <w:pPr>
        <w:rPr>
          <w:rFonts w:ascii="Lato" w:hAnsi="Lato"/>
          <w:sz w:val="20"/>
          <w:szCs w:val="20"/>
        </w:rPr>
      </w:pPr>
      <w:r w:rsidRPr="00D20976">
        <w:rPr>
          <w:rFonts w:ascii="Lato" w:hAnsi="Lato"/>
          <w:sz w:val="20"/>
          <w:szCs w:val="20"/>
        </w:rPr>
        <w:t xml:space="preserve">Warszawa,  </w:t>
      </w:r>
      <w:bookmarkStart w:id="2" w:name="ezdDataPodpisu"/>
      <w:r w:rsidRPr="00D20976">
        <w:rPr>
          <w:rFonts w:ascii="Lato" w:hAnsi="Lato"/>
          <w:sz w:val="20"/>
          <w:szCs w:val="20"/>
        </w:rPr>
        <w:t>20 października 2025</w:t>
      </w:r>
      <w:bookmarkEnd w:id="2"/>
      <w:r w:rsidRPr="00D20976">
        <w:rPr>
          <w:rFonts w:ascii="Lato" w:hAnsi="Lato"/>
          <w:sz w:val="20"/>
          <w:szCs w:val="20"/>
        </w:rPr>
        <w:t xml:space="preserve"> r.</w:t>
      </w:r>
    </w:p>
    <w:p w:rsidR="00357789" w:rsidRPr="009276B2" w:rsidP="002E5060">
      <w:pPr>
        <w:spacing w:after="0" w:line="240" w:lineRule="auto"/>
        <w:rPr>
          <w:rFonts w:ascii="Lato" w:hAnsi="Lato"/>
          <w:sz w:val="20"/>
        </w:rPr>
      </w:pPr>
    </w:p>
    <w:p w:rsidR="00357789" w:rsidP="002E5060">
      <w:pPr>
        <w:spacing w:after="0" w:line="240" w:lineRule="auto"/>
        <w:jc w:val="both"/>
        <w:rPr>
          <w:rFonts w:ascii="Lato" w:hAnsi="Lato"/>
          <w:sz w:val="20"/>
        </w:rPr>
      </w:pPr>
      <w:bookmarkStart w:id="3" w:name="ezdAdresatAdresKraj"/>
      <w:r>
        <w:rPr>
          <w:rFonts w:ascii="Lato" w:hAnsi="Lato"/>
          <w:sz w:val="20"/>
        </w:rPr>
        <w:t>Pan</w:t>
      </w:r>
    </w:p>
    <w:p w:rsidR="003449D6" w:rsidRPr="006C4DFA" w:rsidP="002E5060">
      <w:pPr>
        <w:spacing w:after="0" w:line="24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Piotr </w:t>
      </w:r>
      <w:r>
        <w:rPr>
          <w:rFonts w:ascii="Lato" w:hAnsi="Lato"/>
          <w:sz w:val="20"/>
        </w:rPr>
        <w:t>Sterkowski</w:t>
      </w:r>
    </w:p>
    <w:p w:rsidR="00357789" w:rsidRPr="009276B2" w:rsidP="002E5060">
      <w:pPr>
        <w:spacing w:after="0" w:line="240" w:lineRule="auto"/>
        <w:rPr>
          <w:rFonts w:ascii="Lato" w:hAnsi="Lato"/>
          <w:sz w:val="20"/>
        </w:rPr>
      </w:pPr>
      <w:bookmarkEnd w:id="3"/>
    </w:p>
    <w:p w:rsidR="00357789" w:rsidP="002E5060">
      <w:pPr>
        <w:spacing w:after="0" w:line="240" w:lineRule="auto"/>
        <w:rPr>
          <w:rFonts w:ascii="Lato" w:hAnsi="Lato"/>
          <w:sz w:val="20"/>
        </w:rPr>
      </w:pPr>
    </w:p>
    <w:p w:rsidR="00357789" w:rsidP="002E5060">
      <w:pPr>
        <w:spacing w:after="360" w:line="24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Szanowny Panie, </w:t>
      </w:r>
    </w:p>
    <w:p w:rsidR="00C421F0" w:rsidRPr="00C421F0" w:rsidP="00C421F0">
      <w:pPr>
        <w:spacing w:after="0" w:line="240" w:lineRule="auto"/>
        <w:jc w:val="both"/>
        <w:rPr>
          <w:rFonts w:ascii="Lato" w:eastAsia="Times New Roman" w:hAnsi="Lato" w:cs="Calibri"/>
          <w:color w:val="000000"/>
          <w:sz w:val="20"/>
          <w:szCs w:val="20"/>
          <w:lang w:eastAsia="pl-PL"/>
        </w:rPr>
      </w:pPr>
      <w:r w:rsidRPr="003449D6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w odpowiedzi na wniosek z </w:t>
      </w:r>
      <w:r>
        <w:rPr>
          <w:rFonts w:ascii="Lato" w:eastAsia="Times New Roman" w:hAnsi="Lato" w:cs="Calibri"/>
          <w:color w:val="000000"/>
          <w:sz w:val="20"/>
          <w:szCs w:val="20"/>
          <w:lang w:eastAsia="pl-PL"/>
        </w:rPr>
        <w:t>4 września</w:t>
      </w:r>
      <w:r w:rsidRPr="003449D6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 2025 r. złożony w trybie przewidzianym w ustawie z 6 września 2001 r. o dostępie do informacji publicznej (</w:t>
      </w:r>
      <w:r w:rsidRPr="003449D6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t.j</w:t>
      </w:r>
      <w:r w:rsidRPr="003449D6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. Dz. U. z 2022 r. poz. 902) uprzejmie informuję, </w:t>
      </w:r>
      <w:r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że </w:t>
      </w:r>
      <w:r w:rsidRPr="00C421F0">
        <w:rPr>
          <w:rFonts w:ascii="Lato" w:hAnsi="Lato"/>
          <w:sz w:val="20"/>
          <w:szCs w:val="20"/>
        </w:rPr>
        <w:t xml:space="preserve">żądane </w:t>
      </w:r>
      <w:r>
        <w:rPr>
          <w:rFonts w:ascii="Lato" w:hAnsi="Lato"/>
          <w:sz w:val="20"/>
          <w:szCs w:val="20"/>
        </w:rPr>
        <w:t xml:space="preserve">w pkt 1, 3 i 4 </w:t>
      </w:r>
      <w:r w:rsidRPr="00C421F0">
        <w:rPr>
          <w:rFonts w:ascii="Lato" w:hAnsi="Lato"/>
          <w:sz w:val="20"/>
          <w:szCs w:val="20"/>
        </w:rPr>
        <w:t>dane nie są udostępniane w trybie przewidzianym w ustawie z 6 września 2001 r. o dostępie do informacji publicznej</w:t>
      </w:r>
      <w:r>
        <w:rPr>
          <w:rFonts w:ascii="Lato" w:hAnsi="Lato"/>
          <w:sz w:val="20"/>
          <w:szCs w:val="20"/>
          <w:vertAlign w:val="superscript"/>
        </w:rPr>
        <w:footnoteReference w:id="2"/>
      </w:r>
      <w:r w:rsidRPr="00C421F0">
        <w:rPr>
          <w:rFonts w:ascii="Lato" w:hAnsi="Lato"/>
          <w:sz w:val="20"/>
          <w:szCs w:val="20"/>
        </w:rPr>
        <w:t xml:space="preserve">. </w:t>
      </w:r>
    </w:p>
    <w:p w:rsidR="00C421F0" w:rsidRPr="00C421F0" w:rsidP="00C421F0">
      <w:pPr>
        <w:spacing w:before="120"/>
        <w:jc w:val="both"/>
        <w:rPr>
          <w:rFonts w:ascii="Lato" w:hAnsi="Lato"/>
          <w:color w:val="000000"/>
          <w:sz w:val="20"/>
          <w:szCs w:val="20"/>
        </w:rPr>
      </w:pPr>
      <w:r w:rsidRPr="00C421F0">
        <w:rPr>
          <w:rFonts w:ascii="Lato" w:hAnsi="Lato"/>
          <w:color w:val="000000"/>
          <w:sz w:val="20"/>
          <w:szCs w:val="20"/>
        </w:rPr>
        <w:t>Z bazy danych SIO, zgodnie z art. 66 ustawy z dnia 15 kwietnia 2011 r. o systemie informacji oświatowej</w:t>
      </w:r>
      <w:r>
        <w:rPr>
          <w:rFonts w:ascii="Lato" w:hAnsi="Lato"/>
          <w:color w:val="000000"/>
          <w:sz w:val="20"/>
          <w:szCs w:val="20"/>
          <w:vertAlign w:val="superscript"/>
        </w:rPr>
        <w:footnoteReference w:id="3"/>
      </w:r>
      <w:r w:rsidRPr="00C421F0">
        <w:rPr>
          <w:rFonts w:ascii="Lato" w:hAnsi="Lato"/>
          <w:color w:val="000000"/>
          <w:sz w:val="20"/>
          <w:szCs w:val="20"/>
        </w:rPr>
        <w:t xml:space="preserve"> (dalej: ustawa o SIO), dane mogą być udostępniane w formie raportów. </w:t>
      </w:r>
    </w:p>
    <w:p w:rsidR="00C421F0" w:rsidRPr="00C421F0" w:rsidP="00C421F0">
      <w:pPr>
        <w:spacing w:before="120"/>
        <w:jc w:val="both"/>
        <w:rPr>
          <w:rFonts w:ascii="Lato" w:hAnsi="Lato"/>
          <w:color w:val="000000"/>
          <w:sz w:val="20"/>
          <w:szCs w:val="20"/>
        </w:rPr>
      </w:pPr>
      <w:r w:rsidRPr="00C421F0">
        <w:rPr>
          <w:rFonts w:ascii="Lato" w:hAnsi="Lato"/>
          <w:color w:val="000000"/>
          <w:sz w:val="20"/>
          <w:szCs w:val="20"/>
        </w:rPr>
        <w:t xml:space="preserve">Podmiotom wskazanym w ust. 1 art. 66 ustawy o SIO, tj.: szkołom i placówkom oświatowym, innym jednostkom wykonującym zadania z zakresu oświaty, organom administracji rządowej, w zakresie wykonywanych zadań, ogólnopolskim organizacjom jednostek samorządu terytorialnego, których przedstawiciele wchodzą w skład Komisji Wspólnej Rządu i Samorządu Terytorialnego, regionalnym izbom obrachunkowym oraz Głównemu Urzędowi Statystycznemu, raporty są udostępniane nieodpłatne. </w:t>
      </w:r>
    </w:p>
    <w:p w:rsidR="00C421F0" w:rsidRPr="00C421F0" w:rsidP="00C421F0">
      <w:pPr>
        <w:spacing w:before="120"/>
        <w:jc w:val="both"/>
        <w:rPr>
          <w:rFonts w:ascii="Lato" w:hAnsi="Lato"/>
          <w:color w:val="000000"/>
          <w:sz w:val="20"/>
          <w:szCs w:val="20"/>
        </w:rPr>
      </w:pPr>
      <w:r w:rsidRPr="00C421F0">
        <w:rPr>
          <w:rFonts w:ascii="Lato" w:hAnsi="Lato"/>
          <w:color w:val="000000"/>
          <w:sz w:val="20"/>
          <w:szCs w:val="20"/>
        </w:rPr>
        <w:t>Przepisy ustawy o SIO nie przewidują takiego trybu uzyskiwania raportów z bazy danych SIO przez podmioty niewymienione w przepisie art. 66 ust. 1 ustawy o SIO, w tym osoby fizyczne</w:t>
      </w:r>
      <w:r>
        <w:rPr>
          <w:rFonts w:ascii="Lato" w:hAnsi="Lato"/>
          <w:color w:val="000000"/>
          <w:sz w:val="20"/>
          <w:szCs w:val="20"/>
        </w:rPr>
        <w:t xml:space="preserve">, do których Pan się zalicza. </w:t>
      </w:r>
      <w:r w:rsidRPr="00C421F0">
        <w:rPr>
          <w:rFonts w:ascii="Lato" w:hAnsi="Lato"/>
          <w:color w:val="000000"/>
          <w:sz w:val="20"/>
          <w:szCs w:val="20"/>
        </w:rPr>
        <w:t>Natomiast dane na indywidualne zamówienie, zgodnie z art. 66 ust. 3 ww. ustawy są sporządzane odpłatnie.</w:t>
      </w:r>
    </w:p>
    <w:p w:rsidR="00C421F0" w:rsidRPr="00C421F0" w:rsidP="00C421F0">
      <w:pPr>
        <w:spacing w:before="120"/>
        <w:jc w:val="both"/>
        <w:rPr>
          <w:rFonts w:ascii="Lato" w:hAnsi="Lato"/>
          <w:color w:val="000000"/>
          <w:sz w:val="20"/>
          <w:szCs w:val="20"/>
        </w:rPr>
      </w:pPr>
      <w:r w:rsidRPr="00C421F0">
        <w:rPr>
          <w:rFonts w:ascii="Lato" w:hAnsi="Lato"/>
          <w:color w:val="000000"/>
          <w:sz w:val="20"/>
          <w:szCs w:val="20"/>
        </w:rPr>
        <w:t>Na stronie internetowej Ministerstwa Edukacji Narodowej dostępne są informacje o wysokości opłat za przygotowanie raportu na indywidualne zamówienie oraz o procedurze zamówienia raportu.</w:t>
      </w:r>
    </w:p>
    <w:p w:rsidR="00C421F0" w:rsidRPr="00C421F0" w:rsidP="00C421F0">
      <w:pPr>
        <w:spacing w:before="120"/>
        <w:jc w:val="both"/>
        <w:rPr>
          <w:rFonts w:ascii="Lato" w:hAnsi="Lato"/>
          <w:color w:val="000000"/>
          <w:sz w:val="20"/>
          <w:szCs w:val="20"/>
        </w:rPr>
      </w:pPr>
      <w:r w:rsidRPr="00C421F0">
        <w:rPr>
          <w:rFonts w:ascii="Lato" w:hAnsi="Lato"/>
          <w:color w:val="000000"/>
          <w:sz w:val="20"/>
          <w:szCs w:val="20"/>
        </w:rPr>
        <w:t>Link do zasad udostępniania danych z bazy danych Systemu Informacji Oświatowej:</w:t>
      </w:r>
    </w:p>
    <w:p w:rsidR="00C421F0" w:rsidRPr="005B5BDB" w:rsidP="00C421F0">
      <w:pPr>
        <w:spacing w:line="240" w:lineRule="auto"/>
        <w:jc w:val="both"/>
        <w:rPr>
          <w:rFonts w:ascii="Lato" w:hAnsi="Lato"/>
          <w:sz w:val="20"/>
          <w:szCs w:val="20"/>
        </w:rPr>
      </w:pPr>
      <w:r>
        <w:fldChar w:fldCharType="begin"/>
      </w:r>
      <w:r>
        <w:instrText xml:space="preserve"> HYPERLINK "https://www.gov.pl/web/edukacja/system-informacji-oswiatowej" </w:instrText>
      </w:r>
      <w:r>
        <w:fldChar w:fldCharType="separate"/>
      </w:r>
      <w:r w:rsidRPr="00C421F0">
        <w:rPr>
          <w:rFonts w:ascii="Lato" w:hAnsi="Lato"/>
          <w:color w:val="0563C1"/>
          <w:sz w:val="20"/>
          <w:szCs w:val="20"/>
          <w:u w:val="single"/>
        </w:rPr>
        <w:t>https://www.gov.pl/web/edukacja/system-informacji-oswiatowej</w:t>
      </w:r>
      <w:r>
        <w:fldChar w:fldCharType="end"/>
      </w:r>
      <w:r w:rsidRPr="005B5BDB">
        <w:rPr>
          <w:rFonts w:ascii="Lato" w:hAnsi="Lato"/>
          <w:sz w:val="20"/>
          <w:szCs w:val="20"/>
        </w:rPr>
        <w:t xml:space="preserve"> </w:t>
      </w:r>
    </w:p>
    <w:p w:rsidR="00C421F0" w:rsidRPr="00C421F0" w:rsidP="00C421F0">
      <w:pPr>
        <w:spacing w:line="240" w:lineRule="auto"/>
        <w:jc w:val="both"/>
        <w:rPr>
          <w:rFonts w:ascii="Lato" w:hAnsi="Lato"/>
          <w:color w:val="0563C1"/>
          <w:sz w:val="20"/>
          <w:szCs w:val="20"/>
          <w:u w:val="single"/>
        </w:rPr>
      </w:pPr>
      <w:r w:rsidRPr="00C421F0">
        <w:rPr>
          <w:rFonts w:ascii="Lato" w:hAnsi="Lato"/>
          <w:sz w:val="20"/>
          <w:szCs w:val="20"/>
        </w:rPr>
        <w:t xml:space="preserve">W przypadku zainteresowania otrzymaniem danych statystycznych, uprzejmie proszę o wysłanie zapytania do Departamentu Współpracy z Samorządem Terytorialnym na adres e-mail: </w:t>
      </w:r>
      <w:r>
        <w:fldChar w:fldCharType="begin"/>
      </w:r>
      <w:r>
        <w:instrText xml:space="preserve"> HYPERLINK "mailto:sekretariat.dwst@men.gov.pl" </w:instrText>
      </w:r>
      <w:r>
        <w:fldChar w:fldCharType="separate"/>
      </w:r>
      <w:r w:rsidRPr="00C421F0">
        <w:rPr>
          <w:rFonts w:ascii="Lato" w:hAnsi="Lato"/>
          <w:color w:val="0563C1"/>
          <w:sz w:val="20"/>
          <w:szCs w:val="20"/>
          <w:u w:val="single"/>
        </w:rPr>
        <w:t>sekretariat.dwst@men.gov.pl</w:t>
      </w:r>
      <w:r>
        <w:fldChar w:fldCharType="end"/>
      </w:r>
    </w:p>
    <w:p w:rsidR="00C421F0" w:rsidP="00C421F0">
      <w:pPr>
        <w:spacing w:line="240" w:lineRule="auto"/>
        <w:jc w:val="both"/>
        <w:rPr>
          <w:rFonts w:ascii="Lato" w:hAnsi="Lato"/>
          <w:color w:val="000000"/>
          <w:sz w:val="20"/>
          <w:szCs w:val="20"/>
        </w:rPr>
      </w:pPr>
      <w:r w:rsidRPr="00C421F0">
        <w:rPr>
          <w:rFonts w:ascii="Lato" w:hAnsi="Lato"/>
          <w:color w:val="000000"/>
          <w:sz w:val="20"/>
          <w:szCs w:val="20"/>
        </w:rPr>
        <w:t>Pragnę wskazać, że zgodnie z art. 1 ust. 2 ustawy z dnia 6 września 2001 r. o dostępie do informacji publicznej przepisy ustawy nie naruszają przepisów innych ustaw określających odmienne zasady i tryb dostępu do informacji będących informacjami publicznymi.</w:t>
      </w:r>
    </w:p>
    <w:p w:rsidR="005B5BDB" w:rsidRPr="005B5BDB" w:rsidP="005B5BDB">
      <w:pPr>
        <w:spacing w:line="240" w:lineRule="auto"/>
        <w:jc w:val="both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Niezależnie od powyższego pragnę wskazać, że </w:t>
      </w:r>
      <w:r w:rsidRPr="005B5BDB">
        <w:rPr>
          <w:rFonts w:ascii="Lato" w:hAnsi="Lato"/>
          <w:sz w:val="20"/>
          <w:szCs w:val="20"/>
        </w:rPr>
        <w:t>raporty o liczbie uczniów</w:t>
      </w:r>
      <w:r>
        <w:rPr>
          <w:rFonts w:ascii="Lato" w:hAnsi="Lato"/>
          <w:sz w:val="20"/>
          <w:szCs w:val="20"/>
        </w:rPr>
        <w:t xml:space="preserve"> </w:t>
      </w:r>
      <w:r w:rsidRPr="005B5BDB">
        <w:rPr>
          <w:rFonts w:ascii="Lato" w:hAnsi="Lato"/>
          <w:sz w:val="20"/>
          <w:szCs w:val="20"/>
        </w:rPr>
        <w:t>niepełnosprawnych, w tym uczniów z autyzmem, opublikowane są w zbiorach Ministerstwa Edukacji Narodowej na portalu dane.gov.pl</w:t>
      </w:r>
      <w:r>
        <w:rPr>
          <w:rFonts w:ascii="Lato" w:hAnsi="Lato"/>
          <w:sz w:val="20"/>
          <w:szCs w:val="20"/>
        </w:rPr>
        <w:t xml:space="preserve">. </w:t>
      </w:r>
    </w:p>
    <w:p w:rsidR="00C421F0" w:rsidRPr="00C421F0" w:rsidP="00C421F0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C421F0">
        <w:rPr>
          <w:rFonts w:ascii="Lato" w:hAnsi="Lato"/>
          <w:sz w:val="20"/>
          <w:szCs w:val="20"/>
        </w:rPr>
        <w:t>W zakresie pkt 2 uprzejmie informuję, że</w:t>
      </w:r>
      <w:r w:rsidRPr="00C421F0">
        <w:rPr>
          <w:rFonts w:ascii="Lato" w:hAnsi="Lato"/>
          <w:sz w:val="20"/>
          <w:szCs w:val="20"/>
        </w:rPr>
        <w:t xml:space="preserve"> informacje dotyczące wydatków budżetowych zawarte są w raportach Rb-28s publikowanych na stronie internetowej Ministerstwa Finansów - zawierających wydatki budżetowe dla poszczególnych jednostek samorządu terytorialnego zgodnie z przyjętą klasyfikacją budżetową. Klasyfikacja budżetowa to system hierarchicznego podziału dochodów, wydatków, przychodów i rozchodów budżetu państwa, określony w rozporządzeniu Ministra Finansów</w:t>
      </w:r>
      <w:r>
        <w:rPr>
          <w:rStyle w:val="FootnoteReference"/>
          <w:rFonts w:ascii="Lato" w:hAnsi="Lato" w:eastAsiaTheme="majorEastAsia"/>
          <w:sz w:val="20"/>
          <w:szCs w:val="20"/>
        </w:rPr>
        <w:footnoteReference w:id="4"/>
      </w:r>
      <w:r w:rsidRPr="00C421F0">
        <w:rPr>
          <w:rFonts w:ascii="Lato" w:hAnsi="Lato"/>
          <w:sz w:val="20"/>
          <w:szCs w:val="20"/>
        </w:rPr>
        <w:t>. Struktura obejmuje cztery poziomy: dział (grupa rodzajowa, np. 801 – Oświata i wychowanie), rozdział (w ramach działu, np. 80101 – Szkoły podstawowe), paragraf (szczegółowe zadanie, np. 479 – Wynagrodzenia osobowe nauczycieli). W obecnie obowiązującej klasyfikacji budżetowej nie jest wyszczególniony wydatek dotyczący edukacji uczniów ze spektrum autyzmu. Wydatek ten zawarty jest w</w:t>
      </w:r>
      <w:r w:rsidR="005B5BDB">
        <w:rPr>
          <w:rFonts w:ascii="Lato" w:hAnsi="Lato"/>
          <w:sz w:val="20"/>
          <w:szCs w:val="20"/>
        </w:rPr>
        <w:t> </w:t>
      </w:r>
      <w:r w:rsidRPr="00C421F0">
        <w:rPr>
          <w:rFonts w:ascii="Lato" w:hAnsi="Lato"/>
          <w:sz w:val="20"/>
          <w:szCs w:val="20"/>
        </w:rPr>
        <w:t>wielu pozycjach jako część wydatków związanych z nauczaniem specjalnym dzieci i uczniów szkół.</w:t>
      </w:r>
    </w:p>
    <w:p w:rsidR="00C421F0" w:rsidRPr="00C421F0" w:rsidP="00C421F0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421F0">
        <w:rPr>
          <w:rFonts w:ascii="Lato" w:hAnsi="Lato"/>
          <w:sz w:val="20"/>
          <w:szCs w:val="20"/>
        </w:rPr>
        <w:t xml:space="preserve">Sposób naliczania środków z tytułu realizowania zadań oświatowych co roku jest opisany </w:t>
      </w:r>
      <w:r w:rsidRPr="00C421F0">
        <w:rPr>
          <w:rFonts w:ascii="Lato" w:hAnsi="Lato"/>
          <w:sz w:val="20"/>
          <w:szCs w:val="20"/>
        </w:rPr>
        <w:br/>
        <w:t xml:space="preserve">w rozporządzeniu ministra właściwego do spraw edukacji. W latach 2020-2024 było to rozporządzenie w sprawie sposobu podziału części oświatowej subwencji ogólnej dla jednostek samorządu terytorialnego. Rozporządzenie zawiera liczne wskaźniki i wagi, dotyczące m.in. uczniów z orzeczeniem o potrzebie kształcenia specjalnego. Tzw. wagi subwencyjne stanowią mnożniki, które są uwzględnione przy podziale środków. </w:t>
      </w:r>
    </w:p>
    <w:p w:rsidR="00C421F0" w:rsidRPr="00C421F0" w:rsidP="00C421F0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C421F0" w:rsidRPr="00C421F0" w:rsidP="00C421F0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421F0">
        <w:rPr>
          <w:rFonts w:ascii="Lato" w:hAnsi="Lato"/>
          <w:sz w:val="20"/>
          <w:szCs w:val="20"/>
        </w:rPr>
        <w:t>Nie sposób wyodrębnić nakładów finansowych wyłącznie na uczniów ze spektrum autyzmu. Dzieje się tak z dwóch powodów. Po pierwsze sposób naliczania środków uwzględnia w tej samej wadze różne rodzaje niepełnosprawności. Po drugie sposób naliczania środków nie jest tożsamy ze sposobem wydatkowania środków.</w:t>
      </w:r>
    </w:p>
    <w:p w:rsidR="00C421F0" w:rsidRPr="00C421F0" w:rsidP="00C421F0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C421F0" w:rsidRPr="00C421F0" w:rsidP="00C421F0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421F0">
        <w:rPr>
          <w:rFonts w:ascii="Lato" w:hAnsi="Lato"/>
          <w:sz w:val="20"/>
          <w:szCs w:val="20"/>
        </w:rPr>
        <w:t>Należy podkreślić, że środki nie są naliczone wprost dla konkretnych uczniów.</w:t>
      </w:r>
      <w:r w:rsidRPr="00C421F0">
        <w:rPr>
          <w:rFonts w:ascii="Lato" w:hAnsi="Lato"/>
          <w:b/>
          <w:bCs/>
          <w:sz w:val="20"/>
          <w:szCs w:val="20"/>
        </w:rPr>
        <w:t xml:space="preserve"> </w:t>
      </w:r>
      <w:r w:rsidRPr="00C421F0">
        <w:rPr>
          <w:rFonts w:ascii="Lato" w:hAnsi="Lato"/>
          <w:sz w:val="20"/>
          <w:szCs w:val="20"/>
        </w:rPr>
        <w:t xml:space="preserve">Środki te są przeznaczone na wsparcie realizacji zadań oświatowych jakie należą do danej jednostki samorządu terytorialnego (JST). Kwota jest ustalana na podstawie szeregu czynników </w:t>
      </w:r>
      <w:r w:rsidRPr="00C421F0">
        <w:rPr>
          <w:rFonts w:ascii="Lato" w:hAnsi="Lato"/>
          <w:sz w:val="20"/>
          <w:szCs w:val="20"/>
        </w:rPr>
        <w:br/>
        <w:t xml:space="preserve">i parametrów, uwzględnia wiele wskaźników ekonomicznych, obrazujących przeciętne koszty kształcenia i działalności szkół oraz placówek oświatowo-wychowawczych. </w:t>
      </w:r>
    </w:p>
    <w:p w:rsidR="00C421F0" w:rsidRPr="00C421F0" w:rsidP="00C421F0">
      <w:pPr>
        <w:spacing w:after="0" w:line="240" w:lineRule="auto"/>
        <w:jc w:val="both"/>
        <w:rPr>
          <w:rFonts w:ascii="Lato" w:hAnsi="Lato"/>
          <w:b/>
          <w:bCs/>
          <w:sz w:val="20"/>
          <w:szCs w:val="20"/>
        </w:rPr>
      </w:pPr>
    </w:p>
    <w:p w:rsidR="00C421F0" w:rsidRPr="00C421F0" w:rsidP="00C421F0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421F0">
        <w:rPr>
          <w:rFonts w:ascii="Lato" w:hAnsi="Lato"/>
          <w:sz w:val="20"/>
          <w:szCs w:val="20"/>
        </w:rPr>
        <w:t xml:space="preserve">W latach 2020-2024 każda JST otrzymywała na dany </w:t>
      </w:r>
      <w:r w:rsidRPr="005B5BDB">
        <w:rPr>
          <w:rFonts w:ascii="Lato" w:hAnsi="Lato"/>
          <w:sz w:val="20"/>
          <w:szCs w:val="20"/>
        </w:rPr>
        <w:t>rok część oświatową subwencji ogólnej</w:t>
      </w:r>
      <w:r w:rsidRPr="00C421F0">
        <w:rPr>
          <w:rFonts w:ascii="Lato" w:hAnsi="Lato"/>
          <w:sz w:val="20"/>
          <w:szCs w:val="20"/>
        </w:rPr>
        <w:t xml:space="preserve"> tj. jedną kwotę uwzględniającą wszystkie szkoły, dla których dana JST była organem prowadzącym lub rejestrującym. O przeznaczeniu środków otrzymanych z tytułu subwencji ogólnej decydował organ stanowiący jednostki samorządu terytorialnego.</w:t>
      </w:r>
    </w:p>
    <w:p w:rsidR="00C421F0" w:rsidRPr="00C421F0" w:rsidP="00C421F0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C421F0" w:rsidRPr="00C421F0" w:rsidP="00C421F0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421F0">
        <w:rPr>
          <w:rFonts w:ascii="Lato" w:hAnsi="Lato"/>
          <w:sz w:val="20"/>
          <w:szCs w:val="20"/>
        </w:rPr>
        <w:t xml:space="preserve">Zgodnie z rozporządzeniem Ministra Edukacji Narodowej z dnia 12 grudnia 2019 r. </w:t>
      </w:r>
      <w:r w:rsidRPr="00C421F0">
        <w:rPr>
          <w:rFonts w:ascii="Lato" w:hAnsi="Lato"/>
          <w:sz w:val="20"/>
          <w:szCs w:val="20"/>
        </w:rPr>
        <w:br/>
        <w:t>w sprawie sposobu podziału części oświatowej subwencji ogólnej dla jednostek samorządu terytorialnego w roku 2020 (Dz.U. Dz.U. 2019 poz. 2446) w kontekście uczniów m.in. ze spektrum autyzmu uwzględniono następujące wagi:</w:t>
      </w:r>
    </w:p>
    <w:p w:rsidR="00C421F0" w:rsidRPr="00C421F0" w:rsidP="00C421F0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C421F0" w:rsidRPr="00C421F0" w:rsidP="00C421F0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421F0">
        <w:rPr>
          <w:rFonts w:ascii="Lato" w:hAnsi="Lato"/>
          <w:b/>
          <w:bCs/>
          <w:sz w:val="20"/>
          <w:szCs w:val="20"/>
        </w:rPr>
        <w:t>P</w:t>
      </w:r>
      <w:r w:rsidRPr="00C421F0">
        <w:rPr>
          <w:rFonts w:ascii="Lato" w:hAnsi="Lato"/>
          <w:b/>
          <w:bCs/>
          <w:sz w:val="20"/>
          <w:szCs w:val="20"/>
          <w:vertAlign w:val="subscript"/>
        </w:rPr>
        <w:t xml:space="preserve">7 </w:t>
      </w:r>
      <w:r w:rsidRPr="00C421F0">
        <w:rPr>
          <w:rFonts w:ascii="Lato" w:hAnsi="Lato"/>
          <w:b/>
          <w:bCs/>
          <w:sz w:val="20"/>
          <w:szCs w:val="20"/>
        </w:rPr>
        <w:t>= 9,500</w:t>
      </w:r>
      <w:r w:rsidRPr="00C421F0">
        <w:rPr>
          <w:rFonts w:ascii="Lato" w:hAnsi="Lato"/>
          <w:sz w:val="20"/>
          <w:szCs w:val="20"/>
        </w:rPr>
        <w:t xml:space="preserve"> dla dzieci i młodzieży z niepełnosprawnością intelektualną w stopniu głębokim objętych zajęciami rewalidacyjno-wychowawczymi organizowanymi w szkołach </w:t>
      </w:r>
      <w:r w:rsidRPr="00C421F0">
        <w:rPr>
          <w:rFonts w:ascii="Lato" w:hAnsi="Lato"/>
          <w:sz w:val="20"/>
          <w:szCs w:val="20"/>
        </w:rPr>
        <w:br/>
        <w:t xml:space="preserve">(z wyjątkiem oddziałów przedszkolnych w szkołach podstawowych) i poradniach psychologiczno-pedagogicznych, uczniów lub słuchaczy z niepełnosprawnościami </w:t>
      </w:r>
      <w:r w:rsidRPr="00C421F0">
        <w:rPr>
          <w:rFonts w:ascii="Lato" w:hAnsi="Lato"/>
          <w:sz w:val="20"/>
          <w:szCs w:val="20"/>
        </w:rPr>
        <w:t xml:space="preserve">sprzężonymi oraz </w:t>
      </w:r>
      <w:r w:rsidRPr="00C421F0">
        <w:rPr>
          <w:rFonts w:ascii="Lato" w:hAnsi="Lato"/>
          <w:b/>
          <w:bCs/>
          <w:sz w:val="20"/>
          <w:szCs w:val="20"/>
        </w:rPr>
        <w:t>z autyzmem, w tym z zespołem Aspergera</w:t>
      </w:r>
      <w:r w:rsidRPr="00C421F0">
        <w:rPr>
          <w:rFonts w:ascii="Lato" w:hAnsi="Lato"/>
          <w:sz w:val="20"/>
          <w:szCs w:val="20"/>
        </w:rPr>
        <w:t xml:space="preserve"> (na podstawie odpowiednio orzeczeń o potrzebie kształcenia specjalnego albo o potrzebie zajęć rewalidacyjno-wychowawczych) – wymagających stosowania specjalnej organizacji nauki i metod pracy; </w:t>
      </w:r>
    </w:p>
    <w:p w:rsidR="00C421F0" w:rsidRPr="00C421F0" w:rsidP="00C421F0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C421F0" w:rsidRPr="00C421F0" w:rsidP="00C421F0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421F0">
        <w:rPr>
          <w:rFonts w:ascii="Lato" w:hAnsi="Lato"/>
          <w:b/>
          <w:bCs/>
          <w:sz w:val="20"/>
          <w:szCs w:val="20"/>
        </w:rPr>
        <w:t>P</w:t>
      </w:r>
      <w:r w:rsidRPr="00C421F0">
        <w:rPr>
          <w:rFonts w:ascii="Lato" w:hAnsi="Lato"/>
          <w:b/>
          <w:bCs/>
          <w:sz w:val="20"/>
          <w:szCs w:val="20"/>
          <w:vertAlign w:val="subscript"/>
        </w:rPr>
        <w:t>63</w:t>
      </w:r>
      <w:r w:rsidRPr="00C421F0">
        <w:rPr>
          <w:rFonts w:ascii="Lato" w:hAnsi="Lato"/>
          <w:b/>
          <w:bCs/>
          <w:sz w:val="20"/>
          <w:szCs w:val="20"/>
        </w:rPr>
        <w:t xml:space="preserve"> = 9,500 </w:t>
      </w:r>
      <w:r w:rsidRPr="00C421F0">
        <w:rPr>
          <w:rFonts w:ascii="Lato" w:hAnsi="Lato"/>
          <w:sz w:val="20"/>
          <w:szCs w:val="20"/>
        </w:rPr>
        <w:t xml:space="preserve">dla wychowanków ośrodków rewalidacyjno-wychowawczych oraz dzieci </w:t>
      </w:r>
      <w:r w:rsidRPr="00C421F0">
        <w:rPr>
          <w:rFonts w:ascii="Lato" w:hAnsi="Lato"/>
          <w:sz w:val="20"/>
          <w:szCs w:val="20"/>
        </w:rPr>
        <w:br/>
        <w:t xml:space="preserve">z niepełnosprawnościami sprzężonymi i </w:t>
      </w:r>
      <w:r w:rsidRPr="00C421F0">
        <w:rPr>
          <w:rFonts w:ascii="Lato" w:hAnsi="Lato"/>
          <w:b/>
          <w:bCs/>
          <w:sz w:val="20"/>
          <w:szCs w:val="20"/>
        </w:rPr>
        <w:t>z autyzmem, w tym z zespołem Aspergera</w:t>
      </w:r>
      <w:r w:rsidRPr="00C421F0">
        <w:rPr>
          <w:rFonts w:ascii="Lato" w:hAnsi="Lato"/>
          <w:sz w:val="20"/>
          <w:szCs w:val="20"/>
        </w:rPr>
        <w:t>, objętych odpowiednio wychowaniem i kształceniem specjalnym w przedszkolach, oddziałach przedszkolnych w szkołach podstawowych i innych formach wychowania przedszkolnego (na podstawie odpowiednio orzeczeń o potrzebie kształcenia specjalnego albo o potrzebie zajęć rewalidacyjno- -wychowawczych) – wymagających stosowania specjalnej organizacji nauki i metod pracy.</w:t>
      </w:r>
    </w:p>
    <w:p w:rsidR="00C421F0" w:rsidRPr="00C421F0" w:rsidP="00C421F0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C421F0" w:rsidRPr="00C421F0" w:rsidP="00C421F0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421F0">
        <w:rPr>
          <w:rFonts w:ascii="Lato" w:hAnsi="Lato"/>
          <w:sz w:val="20"/>
          <w:szCs w:val="20"/>
        </w:rPr>
        <w:t>W kolejnych latach były to analogiczne wagi:</w:t>
      </w:r>
    </w:p>
    <w:p w:rsidR="00C421F0" w:rsidRPr="00C421F0" w:rsidP="00C421F0">
      <w:pPr>
        <w:pStyle w:val="ListParagraph"/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C421F0">
        <w:rPr>
          <w:rFonts w:ascii="Lato" w:hAnsi="Lato"/>
          <w:sz w:val="20"/>
          <w:szCs w:val="20"/>
        </w:rPr>
        <w:t>2021</w:t>
      </w:r>
      <w:r>
        <w:rPr>
          <w:rStyle w:val="FootnoteReference"/>
          <w:rFonts w:ascii="Lato" w:hAnsi="Lato"/>
          <w:sz w:val="20"/>
          <w:szCs w:val="20"/>
        </w:rPr>
        <w:footnoteReference w:id="5"/>
      </w:r>
      <w:r w:rsidRPr="00C421F0">
        <w:rPr>
          <w:rFonts w:ascii="Lato" w:hAnsi="Lato"/>
          <w:sz w:val="20"/>
          <w:szCs w:val="20"/>
        </w:rPr>
        <w:t xml:space="preserve"> waga P</w:t>
      </w:r>
      <w:r w:rsidRPr="00C421F0">
        <w:rPr>
          <w:rFonts w:ascii="Lato" w:hAnsi="Lato"/>
          <w:sz w:val="20"/>
          <w:szCs w:val="20"/>
          <w:vertAlign w:val="subscript"/>
        </w:rPr>
        <w:t>7</w:t>
      </w:r>
      <w:r w:rsidRPr="00C421F0">
        <w:rPr>
          <w:rFonts w:ascii="Lato" w:hAnsi="Lato"/>
          <w:sz w:val="20"/>
          <w:szCs w:val="20"/>
        </w:rPr>
        <w:t xml:space="preserve"> = 9,5 oraz waga P</w:t>
      </w:r>
      <w:r w:rsidRPr="00C421F0">
        <w:rPr>
          <w:rFonts w:ascii="Lato" w:hAnsi="Lato"/>
          <w:sz w:val="20"/>
          <w:szCs w:val="20"/>
          <w:vertAlign w:val="subscript"/>
        </w:rPr>
        <w:t>63</w:t>
      </w:r>
      <w:r w:rsidRPr="00C421F0">
        <w:rPr>
          <w:rFonts w:ascii="Lato" w:hAnsi="Lato"/>
          <w:sz w:val="20"/>
          <w:szCs w:val="20"/>
        </w:rPr>
        <w:t xml:space="preserve"> = 9,5</w:t>
      </w:r>
    </w:p>
    <w:p w:rsidR="00C421F0" w:rsidRPr="00C421F0" w:rsidP="00C421F0">
      <w:pPr>
        <w:pStyle w:val="ListParagraph"/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C421F0">
        <w:rPr>
          <w:rFonts w:ascii="Lato" w:hAnsi="Lato"/>
          <w:sz w:val="20"/>
          <w:szCs w:val="20"/>
        </w:rPr>
        <w:t>2022</w:t>
      </w:r>
      <w:r>
        <w:rPr>
          <w:rStyle w:val="FootnoteReference"/>
          <w:rFonts w:ascii="Lato" w:hAnsi="Lato"/>
          <w:sz w:val="20"/>
          <w:szCs w:val="20"/>
        </w:rPr>
        <w:footnoteReference w:id="6"/>
      </w:r>
      <w:r w:rsidRPr="00C421F0">
        <w:rPr>
          <w:rFonts w:ascii="Lato" w:hAnsi="Lato"/>
          <w:sz w:val="20"/>
          <w:szCs w:val="20"/>
        </w:rPr>
        <w:t xml:space="preserve"> waga P</w:t>
      </w:r>
      <w:r w:rsidRPr="00C421F0">
        <w:rPr>
          <w:rFonts w:ascii="Lato" w:hAnsi="Lato"/>
          <w:sz w:val="20"/>
          <w:szCs w:val="20"/>
          <w:vertAlign w:val="subscript"/>
        </w:rPr>
        <w:t xml:space="preserve">8 </w:t>
      </w:r>
      <w:r w:rsidRPr="00C421F0">
        <w:rPr>
          <w:rFonts w:ascii="Lato" w:hAnsi="Lato"/>
          <w:sz w:val="20"/>
          <w:szCs w:val="20"/>
        </w:rPr>
        <w:t>= 9,5 oraz waga P</w:t>
      </w:r>
      <w:r w:rsidRPr="00C421F0">
        <w:rPr>
          <w:rFonts w:ascii="Lato" w:hAnsi="Lato"/>
          <w:sz w:val="20"/>
          <w:szCs w:val="20"/>
          <w:vertAlign w:val="subscript"/>
        </w:rPr>
        <w:t>67</w:t>
      </w:r>
      <w:r w:rsidRPr="00C421F0">
        <w:rPr>
          <w:rFonts w:ascii="Lato" w:hAnsi="Lato"/>
          <w:sz w:val="20"/>
          <w:szCs w:val="20"/>
        </w:rPr>
        <w:t xml:space="preserve"> = 9,5</w:t>
      </w:r>
    </w:p>
    <w:p w:rsidR="00C421F0" w:rsidRPr="00C421F0" w:rsidP="00C421F0">
      <w:pPr>
        <w:pStyle w:val="ListParagraph"/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C421F0">
        <w:rPr>
          <w:rFonts w:ascii="Lato" w:hAnsi="Lato"/>
          <w:sz w:val="20"/>
          <w:szCs w:val="20"/>
        </w:rPr>
        <w:t>2023</w:t>
      </w:r>
      <w:r>
        <w:rPr>
          <w:rStyle w:val="FootnoteReference"/>
          <w:rFonts w:ascii="Lato" w:hAnsi="Lato"/>
          <w:sz w:val="20"/>
          <w:szCs w:val="20"/>
        </w:rPr>
        <w:footnoteReference w:id="7"/>
      </w:r>
      <w:r w:rsidRPr="00C421F0">
        <w:rPr>
          <w:rFonts w:ascii="Lato" w:hAnsi="Lato"/>
          <w:sz w:val="20"/>
          <w:szCs w:val="20"/>
        </w:rPr>
        <w:t xml:space="preserve"> waga P</w:t>
      </w:r>
      <w:r w:rsidRPr="00C421F0">
        <w:rPr>
          <w:rFonts w:ascii="Lato" w:hAnsi="Lato"/>
          <w:sz w:val="20"/>
          <w:szCs w:val="20"/>
          <w:vertAlign w:val="subscript"/>
        </w:rPr>
        <w:t>8</w:t>
      </w:r>
      <w:r w:rsidRPr="00C421F0">
        <w:rPr>
          <w:rFonts w:ascii="Lato" w:hAnsi="Lato"/>
          <w:sz w:val="20"/>
          <w:szCs w:val="20"/>
        </w:rPr>
        <w:t xml:space="preserve"> = 9,5 oraz waga P</w:t>
      </w:r>
      <w:r w:rsidRPr="00C421F0">
        <w:rPr>
          <w:rFonts w:ascii="Lato" w:hAnsi="Lato"/>
          <w:sz w:val="20"/>
          <w:szCs w:val="20"/>
          <w:vertAlign w:val="subscript"/>
        </w:rPr>
        <w:t>74</w:t>
      </w:r>
      <w:r w:rsidRPr="00C421F0">
        <w:rPr>
          <w:rFonts w:ascii="Lato" w:hAnsi="Lato"/>
          <w:sz w:val="20"/>
          <w:szCs w:val="20"/>
        </w:rPr>
        <w:t xml:space="preserve"> =9,5</w:t>
      </w:r>
    </w:p>
    <w:p w:rsidR="00C421F0" w:rsidRPr="00C421F0" w:rsidP="00C421F0">
      <w:pPr>
        <w:pStyle w:val="ListParagraph"/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C421F0">
        <w:rPr>
          <w:rFonts w:ascii="Lato" w:hAnsi="Lato"/>
          <w:sz w:val="20"/>
          <w:szCs w:val="20"/>
        </w:rPr>
        <w:t>2024</w:t>
      </w:r>
      <w:r>
        <w:rPr>
          <w:rStyle w:val="FootnoteReference"/>
          <w:rFonts w:ascii="Lato" w:hAnsi="Lato"/>
          <w:sz w:val="20"/>
          <w:szCs w:val="20"/>
        </w:rPr>
        <w:footnoteReference w:id="8"/>
      </w:r>
      <w:r w:rsidRPr="00C421F0">
        <w:rPr>
          <w:rFonts w:ascii="Lato" w:hAnsi="Lato"/>
          <w:sz w:val="20"/>
          <w:szCs w:val="20"/>
        </w:rPr>
        <w:t xml:space="preserve"> waga P</w:t>
      </w:r>
      <w:r w:rsidRPr="00C421F0">
        <w:rPr>
          <w:rFonts w:ascii="Lato" w:hAnsi="Lato"/>
          <w:sz w:val="20"/>
          <w:szCs w:val="20"/>
          <w:vertAlign w:val="subscript"/>
        </w:rPr>
        <w:t>8</w:t>
      </w:r>
      <w:r w:rsidRPr="00C421F0">
        <w:rPr>
          <w:rFonts w:ascii="Lato" w:hAnsi="Lato"/>
          <w:sz w:val="20"/>
          <w:szCs w:val="20"/>
        </w:rPr>
        <w:t xml:space="preserve"> = 9,5 oraz waga P</w:t>
      </w:r>
      <w:r w:rsidRPr="00C421F0">
        <w:rPr>
          <w:rFonts w:ascii="Lato" w:hAnsi="Lato"/>
          <w:sz w:val="20"/>
          <w:szCs w:val="20"/>
          <w:vertAlign w:val="subscript"/>
        </w:rPr>
        <w:t>77</w:t>
      </w:r>
      <w:r w:rsidRPr="00C421F0">
        <w:rPr>
          <w:rFonts w:ascii="Lato" w:hAnsi="Lato"/>
          <w:sz w:val="20"/>
          <w:szCs w:val="20"/>
        </w:rPr>
        <w:t xml:space="preserve"> = 9,5</w:t>
      </w:r>
    </w:p>
    <w:p w:rsidR="00C421F0" w:rsidRPr="00C421F0" w:rsidP="00C421F0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C421F0" w:rsidRPr="00C421F0" w:rsidP="00C421F0">
      <w:pPr>
        <w:spacing w:after="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C421F0">
        <w:rPr>
          <w:rFonts w:ascii="Lato" w:hAnsi="Lato"/>
          <w:b/>
          <w:bCs/>
          <w:sz w:val="20"/>
          <w:szCs w:val="20"/>
        </w:rPr>
        <w:t>Pomoc psychologiczno-pedagogiczna</w:t>
      </w:r>
    </w:p>
    <w:p w:rsidR="00C421F0" w:rsidRPr="00C421F0" w:rsidP="00C421F0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C421F0" w:rsidRPr="00C421F0" w:rsidP="00C421F0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421F0">
        <w:rPr>
          <w:rFonts w:ascii="Lato" w:hAnsi="Lato"/>
          <w:sz w:val="20"/>
          <w:szCs w:val="20"/>
        </w:rPr>
        <w:t>W rozporządzeniu na rok 2019 po raz pierwszy wprowadzono dwie nowe wagi wspierające pomoc psychologiczno-pedagogiczną w szkołach (z wyłączeniem szkół specjalnych).</w:t>
      </w:r>
    </w:p>
    <w:p w:rsidR="00C421F0" w:rsidRPr="00C421F0" w:rsidP="00C421F0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C421F0" w:rsidRPr="00C421F0" w:rsidP="00C421F0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421F0">
        <w:rPr>
          <w:rFonts w:ascii="Lato" w:hAnsi="Lato"/>
          <w:sz w:val="20"/>
          <w:szCs w:val="20"/>
        </w:rPr>
        <w:t>W 2020 roku były to wagi: P</w:t>
      </w:r>
      <w:r w:rsidRPr="00C421F0">
        <w:rPr>
          <w:rFonts w:ascii="Lato" w:hAnsi="Lato"/>
          <w:sz w:val="20"/>
          <w:szCs w:val="20"/>
          <w:vertAlign w:val="subscript"/>
        </w:rPr>
        <w:t>49</w:t>
      </w:r>
      <w:r w:rsidRPr="00C421F0">
        <w:rPr>
          <w:rFonts w:ascii="Lato" w:hAnsi="Lato"/>
          <w:sz w:val="20"/>
          <w:szCs w:val="20"/>
        </w:rPr>
        <w:t xml:space="preserve"> = 0,025 na realizację działań z zakresu pomocy psychologiczno-pedagogicznej dla szkół podstawowych dla dzieci i młodzieży oraz ogólnokształcących szkół muzycznych I stopnia, oraz P</w:t>
      </w:r>
      <w:r w:rsidRPr="00C421F0">
        <w:rPr>
          <w:rFonts w:ascii="Lato" w:hAnsi="Lato"/>
          <w:sz w:val="20"/>
          <w:szCs w:val="20"/>
          <w:vertAlign w:val="subscript"/>
        </w:rPr>
        <w:t xml:space="preserve">50 </w:t>
      </w:r>
      <w:r w:rsidRPr="00C421F0">
        <w:rPr>
          <w:rFonts w:ascii="Lato" w:hAnsi="Lato"/>
          <w:sz w:val="20"/>
          <w:szCs w:val="20"/>
        </w:rPr>
        <w:t xml:space="preserve">= 0,012 dla uczniów szkół ponadpodstawowych dla dzieci i młodzieży i klas szkół ponadgimnazjalnych prowadzonych w szkołach ponadpodstawowych dla dzieci i młodzieży. </w:t>
      </w:r>
    </w:p>
    <w:p w:rsidR="00C421F0" w:rsidRPr="00C421F0" w:rsidP="00C421F0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C421F0" w:rsidRPr="00C421F0" w:rsidP="00C421F0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421F0">
        <w:rPr>
          <w:rFonts w:ascii="Lato" w:hAnsi="Lato"/>
          <w:sz w:val="20"/>
          <w:szCs w:val="20"/>
        </w:rPr>
        <w:t>W kolejnych latach były to analogiczne wagi:</w:t>
      </w:r>
    </w:p>
    <w:p w:rsidR="00C421F0" w:rsidRPr="00C421F0" w:rsidP="00C421F0">
      <w:pPr>
        <w:pStyle w:val="ListParagraph"/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C421F0">
        <w:rPr>
          <w:rFonts w:ascii="Lato" w:hAnsi="Lato"/>
          <w:sz w:val="20"/>
          <w:szCs w:val="20"/>
        </w:rPr>
        <w:t>2021</w:t>
      </w:r>
      <w:r>
        <w:rPr>
          <w:rStyle w:val="FootnoteReference"/>
          <w:rFonts w:ascii="Lato" w:hAnsi="Lato"/>
          <w:sz w:val="20"/>
          <w:szCs w:val="20"/>
        </w:rPr>
        <w:footnoteReference w:id="9"/>
      </w:r>
      <w:r w:rsidRPr="00C421F0">
        <w:rPr>
          <w:rFonts w:ascii="Lato" w:hAnsi="Lato"/>
          <w:sz w:val="20"/>
          <w:szCs w:val="20"/>
        </w:rPr>
        <w:t xml:space="preserve"> waga P</w:t>
      </w:r>
      <w:r w:rsidRPr="00C421F0">
        <w:rPr>
          <w:rFonts w:ascii="Lato" w:hAnsi="Lato"/>
          <w:sz w:val="20"/>
          <w:szCs w:val="20"/>
          <w:vertAlign w:val="subscript"/>
        </w:rPr>
        <w:t>49</w:t>
      </w:r>
      <w:r w:rsidRPr="00C421F0">
        <w:rPr>
          <w:rFonts w:ascii="Lato" w:hAnsi="Lato"/>
          <w:sz w:val="20"/>
          <w:szCs w:val="20"/>
        </w:rPr>
        <w:t xml:space="preserve"> = 0,025 oraz waga P</w:t>
      </w:r>
      <w:r w:rsidRPr="00C421F0">
        <w:rPr>
          <w:rFonts w:ascii="Lato" w:hAnsi="Lato"/>
          <w:sz w:val="20"/>
          <w:szCs w:val="20"/>
          <w:vertAlign w:val="subscript"/>
        </w:rPr>
        <w:t>50</w:t>
      </w:r>
      <w:r w:rsidRPr="00C421F0">
        <w:rPr>
          <w:rFonts w:ascii="Lato" w:hAnsi="Lato"/>
          <w:sz w:val="20"/>
          <w:szCs w:val="20"/>
        </w:rPr>
        <w:t xml:space="preserve"> = 0,012</w:t>
      </w:r>
    </w:p>
    <w:p w:rsidR="00C421F0" w:rsidRPr="00C421F0" w:rsidP="00C421F0">
      <w:pPr>
        <w:pStyle w:val="ListParagraph"/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C421F0">
        <w:rPr>
          <w:rFonts w:ascii="Lato" w:hAnsi="Lato"/>
          <w:sz w:val="20"/>
          <w:szCs w:val="20"/>
        </w:rPr>
        <w:t>2022</w:t>
      </w:r>
      <w:r>
        <w:rPr>
          <w:rStyle w:val="FootnoteReference"/>
          <w:rFonts w:ascii="Lato" w:hAnsi="Lato"/>
          <w:sz w:val="20"/>
          <w:szCs w:val="20"/>
        </w:rPr>
        <w:footnoteReference w:id="10"/>
      </w:r>
      <w:r w:rsidRPr="00C421F0">
        <w:rPr>
          <w:rFonts w:ascii="Lato" w:hAnsi="Lato"/>
          <w:sz w:val="20"/>
          <w:szCs w:val="20"/>
        </w:rPr>
        <w:t xml:space="preserve"> waga P</w:t>
      </w:r>
      <w:r w:rsidRPr="00C421F0">
        <w:rPr>
          <w:rFonts w:ascii="Lato" w:hAnsi="Lato"/>
          <w:sz w:val="20"/>
          <w:szCs w:val="20"/>
          <w:vertAlign w:val="subscript"/>
        </w:rPr>
        <w:t xml:space="preserve">52 </w:t>
      </w:r>
      <w:r w:rsidRPr="00C421F0">
        <w:rPr>
          <w:rFonts w:ascii="Lato" w:hAnsi="Lato"/>
          <w:sz w:val="20"/>
          <w:szCs w:val="20"/>
        </w:rPr>
        <w:t>= 0,025 oraz waga P</w:t>
      </w:r>
      <w:r w:rsidRPr="00C421F0">
        <w:rPr>
          <w:rFonts w:ascii="Lato" w:hAnsi="Lato"/>
          <w:sz w:val="20"/>
          <w:szCs w:val="20"/>
          <w:vertAlign w:val="subscript"/>
        </w:rPr>
        <w:t>53</w:t>
      </w:r>
      <w:r w:rsidRPr="00C421F0">
        <w:rPr>
          <w:rFonts w:ascii="Lato" w:hAnsi="Lato"/>
          <w:sz w:val="20"/>
          <w:szCs w:val="20"/>
        </w:rPr>
        <w:t xml:space="preserve"> = 0,012</w:t>
      </w:r>
    </w:p>
    <w:p w:rsidR="00C421F0" w:rsidRPr="00C421F0" w:rsidP="00C421F0">
      <w:pPr>
        <w:pStyle w:val="ListParagraph"/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C421F0">
        <w:rPr>
          <w:rFonts w:ascii="Lato" w:hAnsi="Lato"/>
          <w:sz w:val="20"/>
          <w:szCs w:val="20"/>
        </w:rPr>
        <w:t>2023</w:t>
      </w:r>
      <w:r>
        <w:rPr>
          <w:rStyle w:val="FootnoteReference"/>
          <w:rFonts w:ascii="Lato" w:hAnsi="Lato"/>
          <w:sz w:val="20"/>
          <w:szCs w:val="20"/>
        </w:rPr>
        <w:footnoteReference w:id="11"/>
      </w:r>
      <w:r w:rsidRPr="00C421F0">
        <w:rPr>
          <w:rFonts w:ascii="Lato" w:hAnsi="Lato"/>
          <w:sz w:val="20"/>
          <w:szCs w:val="20"/>
        </w:rPr>
        <w:t xml:space="preserve"> waga P</w:t>
      </w:r>
      <w:r w:rsidRPr="00C421F0">
        <w:rPr>
          <w:rFonts w:ascii="Lato" w:hAnsi="Lato"/>
          <w:sz w:val="20"/>
          <w:szCs w:val="20"/>
          <w:vertAlign w:val="subscript"/>
        </w:rPr>
        <w:t>54</w:t>
      </w:r>
      <w:r w:rsidRPr="00C421F0">
        <w:rPr>
          <w:rFonts w:ascii="Lato" w:hAnsi="Lato"/>
          <w:sz w:val="20"/>
          <w:szCs w:val="20"/>
        </w:rPr>
        <w:t xml:space="preserve"> = 0,025 oraz waga P</w:t>
      </w:r>
      <w:r w:rsidRPr="00C421F0">
        <w:rPr>
          <w:rFonts w:ascii="Lato" w:hAnsi="Lato"/>
          <w:sz w:val="20"/>
          <w:szCs w:val="20"/>
          <w:vertAlign w:val="subscript"/>
        </w:rPr>
        <w:t>55</w:t>
      </w:r>
      <w:r w:rsidRPr="00C421F0">
        <w:rPr>
          <w:rFonts w:ascii="Lato" w:hAnsi="Lato"/>
          <w:sz w:val="20"/>
          <w:szCs w:val="20"/>
        </w:rPr>
        <w:t xml:space="preserve"> = 0,012</w:t>
      </w:r>
    </w:p>
    <w:p w:rsidR="00C421F0" w:rsidRPr="00C421F0" w:rsidP="00C421F0">
      <w:pPr>
        <w:pStyle w:val="ListParagraph"/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C421F0">
        <w:rPr>
          <w:rFonts w:ascii="Lato" w:hAnsi="Lato"/>
          <w:sz w:val="20"/>
          <w:szCs w:val="20"/>
        </w:rPr>
        <w:t>2024</w:t>
      </w:r>
      <w:r>
        <w:rPr>
          <w:rStyle w:val="FootnoteReference"/>
          <w:rFonts w:ascii="Lato" w:hAnsi="Lato"/>
          <w:sz w:val="20"/>
          <w:szCs w:val="20"/>
        </w:rPr>
        <w:footnoteReference w:id="12"/>
      </w:r>
      <w:r w:rsidRPr="00C421F0">
        <w:rPr>
          <w:rFonts w:ascii="Lato" w:hAnsi="Lato"/>
          <w:sz w:val="20"/>
          <w:szCs w:val="20"/>
        </w:rPr>
        <w:t xml:space="preserve"> waga P</w:t>
      </w:r>
      <w:r w:rsidRPr="00C421F0">
        <w:rPr>
          <w:rFonts w:ascii="Lato" w:hAnsi="Lato"/>
          <w:sz w:val="20"/>
          <w:szCs w:val="20"/>
          <w:vertAlign w:val="subscript"/>
        </w:rPr>
        <w:t>57</w:t>
      </w:r>
      <w:r w:rsidRPr="00C421F0">
        <w:rPr>
          <w:rFonts w:ascii="Lato" w:hAnsi="Lato"/>
          <w:sz w:val="20"/>
          <w:szCs w:val="20"/>
        </w:rPr>
        <w:t xml:space="preserve"> = 0,025 oraz waga P</w:t>
      </w:r>
      <w:r w:rsidRPr="00C421F0">
        <w:rPr>
          <w:rFonts w:ascii="Lato" w:hAnsi="Lato"/>
          <w:sz w:val="20"/>
          <w:szCs w:val="20"/>
          <w:vertAlign w:val="subscript"/>
        </w:rPr>
        <w:t>58</w:t>
      </w:r>
      <w:r w:rsidRPr="00C421F0">
        <w:rPr>
          <w:rFonts w:ascii="Lato" w:hAnsi="Lato"/>
          <w:sz w:val="20"/>
          <w:szCs w:val="20"/>
        </w:rPr>
        <w:t xml:space="preserve"> = 0,012</w:t>
      </w:r>
    </w:p>
    <w:p w:rsidR="00C421F0" w:rsidRPr="00C421F0" w:rsidP="00C421F0">
      <w:pPr>
        <w:pStyle w:val="ListParagraph"/>
        <w:jc w:val="both"/>
        <w:rPr>
          <w:rFonts w:ascii="Lato" w:hAnsi="Lato"/>
          <w:sz w:val="20"/>
          <w:szCs w:val="20"/>
        </w:rPr>
      </w:pPr>
    </w:p>
    <w:p w:rsidR="005B5BDB" w:rsidP="00C421F0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C421F0" w:rsidP="00C421F0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421F0">
        <w:rPr>
          <w:rFonts w:ascii="Lato" w:hAnsi="Lato"/>
          <w:sz w:val="20"/>
          <w:szCs w:val="20"/>
        </w:rPr>
        <w:t>Kwota części oświatowej subwencji ogólnej naliczona w ramach ww. wymienionych wag związanych z pomocą psychologiczno-pedagogiczną w latach 2020-2024 (w tys. zł):</w:t>
      </w:r>
    </w:p>
    <w:p w:rsidR="00C421F0" w:rsidRPr="00C421F0" w:rsidP="00C421F0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tbl>
      <w:tblPr>
        <w:tblW w:w="7867" w:type="dxa"/>
        <w:tblCellMar>
          <w:left w:w="70" w:type="dxa"/>
          <w:right w:w="70" w:type="dxa"/>
        </w:tblCellMar>
        <w:tblLook w:val="04A0"/>
      </w:tblPr>
      <w:tblGrid>
        <w:gridCol w:w="830"/>
        <w:gridCol w:w="1037"/>
        <w:gridCol w:w="416"/>
        <w:gridCol w:w="1037"/>
        <w:gridCol w:w="445"/>
        <w:gridCol w:w="1037"/>
        <w:gridCol w:w="445"/>
        <w:gridCol w:w="1037"/>
        <w:gridCol w:w="445"/>
        <w:gridCol w:w="1138"/>
      </w:tblGrid>
      <w:tr w:rsidTr="0020301D">
        <w:tblPrEx>
          <w:tblW w:w="7867" w:type="dxa"/>
          <w:tblCellMar>
            <w:left w:w="70" w:type="dxa"/>
            <w:right w:w="70" w:type="dxa"/>
          </w:tblCellMar>
          <w:tblLook w:val="04A0"/>
        </w:tblPrEx>
        <w:trPr>
          <w:trHeight w:val="236"/>
        </w:trPr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  <w:t>2022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  <w:t>2023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  <w:t>2024</w:t>
            </w:r>
          </w:p>
        </w:tc>
      </w:tr>
      <w:tr w:rsidTr="0020301D">
        <w:tblPrEx>
          <w:tblW w:w="7867" w:type="dxa"/>
          <w:tblCellMar>
            <w:left w:w="70" w:type="dxa"/>
            <w:right w:w="70" w:type="dxa"/>
          </w:tblCellMar>
          <w:tblLook w:val="04A0"/>
        </w:tblPrEx>
        <w:trPr>
          <w:trHeight w:val="431"/>
        </w:trPr>
        <w:tc>
          <w:tcPr>
            <w:tcW w:w="738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  <w:r w:rsidRPr="00C421F0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vertAlign w:val="subscript"/>
                <w:lang w:eastAsia="pl-PL"/>
              </w:rPr>
              <w:t>49</w:t>
            </w:r>
          </w:p>
        </w:tc>
        <w:tc>
          <w:tcPr>
            <w:tcW w:w="105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     458 480    </w:t>
            </w:r>
          </w:p>
        </w:tc>
        <w:tc>
          <w:tcPr>
            <w:tcW w:w="41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  <w:r w:rsidRPr="00C421F0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vertAlign w:val="subscript"/>
                <w:lang w:eastAsia="pl-PL"/>
              </w:rPr>
              <w:t>49</w:t>
            </w:r>
          </w:p>
        </w:tc>
        <w:tc>
          <w:tcPr>
            <w:tcW w:w="105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     474 596    </w:t>
            </w:r>
          </w:p>
        </w:tc>
        <w:tc>
          <w:tcPr>
            <w:tcW w:w="44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  <w:r w:rsidRPr="00C421F0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vertAlign w:val="subscript"/>
                <w:lang w:eastAsia="pl-PL"/>
              </w:rPr>
              <w:t>52</w:t>
            </w:r>
          </w:p>
        </w:tc>
        <w:tc>
          <w:tcPr>
            <w:tcW w:w="105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     473 632    </w:t>
            </w:r>
          </w:p>
        </w:tc>
        <w:tc>
          <w:tcPr>
            <w:tcW w:w="44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  <w:r w:rsidRPr="00C421F0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vertAlign w:val="subscript"/>
                <w:lang w:eastAsia="pl-PL"/>
              </w:rPr>
              <w:t>54</w:t>
            </w:r>
          </w:p>
        </w:tc>
        <w:tc>
          <w:tcPr>
            <w:tcW w:w="105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     518 563    </w:t>
            </w:r>
          </w:p>
        </w:tc>
        <w:tc>
          <w:tcPr>
            <w:tcW w:w="44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  <w:r w:rsidRPr="00C421F0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vertAlign w:val="subscript"/>
                <w:lang w:eastAsia="pl-PL"/>
              </w:rPr>
              <w:t>57</w:t>
            </w:r>
          </w:p>
        </w:tc>
        <w:tc>
          <w:tcPr>
            <w:tcW w:w="11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        673 327    </w:t>
            </w:r>
          </w:p>
        </w:tc>
      </w:tr>
      <w:tr w:rsidTr="0020301D">
        <w:tblPrEx>
          <w:tblW w:w="7867" w:type="dxa"/>
          <w:tblCellMar>
            <w:left w:w="70" w:type="dxa"/>
            <w:right w:w="70" w:type="dxa"/>
          </w:tblCellMar>
          <w:tblLook w:val="04A0"/>
        </w:tblPrEx>
        <w:trPr>
          <w:trHeight w:val="44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  <w:r w:rsidRPr="00C421F0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vertAlign w:val="subscript"/>
                <w:lang w:eastAsia="pl-PL"/>
              </w:rPr>
              <w:t>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     104 970   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  <w:r w:rsidRPr="00C421F0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vertAlign w:val="subscript"/>
                <w:lang w:eastAsia="pl-PL"/>
              </w:rPr>
              <w:t>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     107 958   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  <w:r w:rsidRPr="00C421F0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vertAlign w:val="subscript"/>
                <w:lang w:eastAsia="pl-PL"/>
              </w:rPr>
              <w:t>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     108 642   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  <w:r w:rsidRPr="00C421F0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vertAlign w:val="subscript"/>
                <w:lang w:eastAsia="pl-PL"/>
              </w:rPr>
              <w:t>55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     136 478   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  <w:r w:rsidRPr="00C421F0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vertAlign w:val="subscript"/>
                <w:lang w:eastAsia="pl-PL"/>
              </w:rPr>
              <w:t>58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        181 857    </w:t>
            </w:r>
          </w:p>
        </w:tc>
      </w:tr>
      <w:tr w:rsidTr="0020301D">
        <w:tblPrEx>
          <w:tblW w:w="7867" w:type="dxa"/>
          <w:tblCellMar>
            <w:left w:w="70" w:type="dxa"/>
            <w:right w:w="70" w:type="dxa"/>
          </w:tblCellMar>
          <w:tblLook w:val="04A0"/>
        </w:tblPrEx>
        <w:trPr>
          <w:trHeight w:val="23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     563 450    </w:t>
            </w:r>
          </w:p>
        </w:tc>
        <w:tc>
          <w:tcPr>
            <w:tcW w:w="4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     582 554    </w:t>
            </w: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     582 274    </w:t>
            </w: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     655 041    </w:t>
            </w: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1F0" w:rsidRPr="00C421F0" w:rsidP="00C421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C421F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        855 184    </w:t>
            </w:r>
          </w:p>
        </w:tc>
      </w:tr>
    </w:tbl>
    <w:p w:rsidR="00C421F0" w:rsidRPr="00C421F0" w:rsidP="00C421F0">
      <w:pPr>
        <w:spacing w:line="240" w:lineRule="auto"/>
        <w:jc w:val="both"/>
        <w:rPr>
          <w:rFonts w:ascii="Lato" w:hAnsi="Lato"/>
          <w:sz w:val="20"/>
          <w:szCs w:val="20"/>
        </w:rPr>
      </w:pPr>
    </w:p>
    <w:p w:rsidR="00C421F0" w:rsidRPr="00C421F0" w:rsidP="00C421F0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C421F0">
        <w:rPr>
          <w:rFonts w:ascii="Lato" w:hAnsi="Lato"/>
          <w:sz w:val="20"/>
          <w:szCs w:val="20"/>
        </w:rPr>
        <w:t>Koszty opieki psychologiczno-pedagogicznej w szkołach prowadzonych przez samorządy są klasyfikowane w rozdziałach dedykowanych dla poszczególnych typów szkół, w których ta pomoc jest udzielana. Klasyfikacja budżetowa nie uwzględnia szczegółowego raportowania kosztów w zakresie pomocy psychologiczno-pedagogicznej, w związku z czym Ministerstwo Edukacji nie ma danych dotyczących wydatkowania środków wprost na pomoc psychologiczno-pedagogiczną. Część oświatowa subwencji ogólnej nie jest dotacją celową, dlatego też podział kwoty subwencji oświatowej w jednostce samorządu terytorialnego na poszczególne szkoły i placówki, w tym na konkretne zadania, dokonywany jest według zasad wypracowanych przez tę jednostkę z uwzględnieniem ponoszonych kosztów funkcjonowania szkół i placówek realizujących zadania wynikające z przepisów prawa oświatowego.</w:t>
      </w:r>
    </w:p>
    <w:p w:rsidR="00C421F0" w:rsidP="00C421F0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C421F0">
        <w:rPr>
          <w:rFonts w:ascii="Lato" w:hAnsi="Lato"/>
          <w:sz w:val="20"/>
          <w:szCs w:val="20"/>
        </w:rPr>
        <w:t>Od 2025 część oświatową subwencji ogólnej zastąpiła łączna kwota potrzeb oświatowych. Tu również nie jest możliwe wyodrębnienie środków przeznaczonych tylko na uczniów z</w:t>
      </w:r>
      <w:r w:rsidR="005B5BDB">
        <w:rPr>
          <w:rFonts w:ascii="Lato" w:hAnsi="Lato"/>
          <w:sz w:val="20"/>
          <w:szCs w:val="20"/>
        </w:rPr>
        <w:t> </w:t>
      </w:r>
      <w:r w:rsidRPr="00C421F0">
        <w:rPr>
          <w:rFonts w:ascii="Lato" w:hAnsi="Lato"/>
          <w:sz w:val="20"/>
          <w:szCs w:val="20"/>
        </w:rPr>
        <w:t>autyzmem. Z tytułu posiadania orzeczenia o potrzebie kształcenia specjalnego, zgodnie z</w:t>
      </w:r>
      <w:r w:rsidR="005B5BDB">
        <w:rPr>
          <w:rFonts w:ascii="Lato" w:hAnsi="Lato"/>
          <w:sz w:val="20"/>
          <w:szCs w:val="20"/>
        </w:rPr>
        <w:t> </w:t>
      </w:r>
      <w:r w:rsidRPr="00C421F0">
        <w:rPr>
          <w:rFonts w:ascii="Lato" w:hAnsi="Lato"/>
          <w:sz w:val="20"/>
          <w:szCs w:val="20"/>
        </w:rPr>
        <w:t>Rozporządzeniem Ministra Edukacji z dnia 30 lipca 2025 r. w sprawie sposobu podziału łącznej kwoty potrzeb oświatowych między jednostki samorządu terytorialnego w roku 2026 (Dz. U. poz. 1032)</w:t>
      </w:r>
      <w:r w:rsidR="005B5BDB">
        <w:rPr>
          <w:rFonts w:ascii="Lato" w:hAnsi="Lato"/>
          <w:sz w:val="20"/>
          <w:szCs w:val="20"/>
        </w:rPr>
        <w:t xml:space="preserve"> </w:t>
      </w:r>
      <w:r w:rsidRPr="00C421F0">
        <w:rPr>
          <w:rFonts w:ascii="Lato" w:hAnsi="Lato"/>
          <w:sz w:val="20"/>
          <w:szCs w:val="20"/>
        </w:rPr>
        <w:t>na uczniów ze spektrum autyzmu (ASD) naliczana jest kwota potrzeb oświatowych wynikająca z jednej z wag od P9 do P13 w zależności od liczby godzin wsparcia oraz oddziału, do którego zapisany jest uczeń. W 2026 r. będą to kwoty od ok. 15 tys. zł do 97 tys. zł. Na tych uczniów będą naliczane środki również wynikające z innych wag, jeśli są im należne.</w:t>
      </w:r>
    </w:p>
    <w:p w:rsidR="00197A2D" w:rsidRPr="00C421F0" w:rsidP="00C421F0">
      <w:pPr>
        <w:spacing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zakresie pkt 5 i 6 uprzejmie informuję, że nie stanowią one wniosku o dostęp do informacji publicznej w rozumieniu przepisów ww. ustawy. </w:t>
      </w:r>
    </w:p>
    <w:p w:rsidR="00C421F0" w:rsidRPr="009276B2" w:rsidP="00C421F0">
      <w:pPr>
        <w:spacing w:after="0" w:line="240" w:lineRule="auto"/>
        <w:rPr>
          <w:rFonts w:ascii="Lato" w:hAnsi="Lato"/>
          <w:sz w:val="20"/>
        </w:rPr>
      </w:pPr>
    </w:p>
    <w:p w:rsidR="00357789" w:rsidP="002E5060">
      <w:pPr>
        <w:spacing w:after="0" w:line="240" w:lineRule="auto"/>
        <w:jc w:val="both"/>
        <w:rPr>
          <w:rFonts w:ascii="Lato" w:hAnsi="Lato"/>
          <w:sz w:val="20"/>
        </w:rPr>
      </w:pPr>
    </w:p>
    <w:p w:rsidR="00357789" w:rsidRPr="00F90ED5" w:rsidP="002E5060">
      <w:pPr>
        <w:spacing w:after="360" w:line="24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Z</w:t>
      </w:r>
      <w:r w:rsidR="00571EEA">
        <w:rPr>
          <w:rFonts w:ascii="Lato" w:hAnsi="Lato"/>
          <w:sz w:val="20"/>
        </w:rPr>
        <w:t xml:space="preserve"> wyrazami szacunku</w:t>
      </w:r>
    </w:p>
    <w:p w:rsidR="00357789" w:rsidRPr="00D20976" w:rsidP="002E5060">
      <w:pPr>
        <w:pStyle w:val="menfont"/>
        <w:rPr>
          <w:rFonts w:ascii="Lato" w:hAnsi="Lato" w:cs="Times New Roman"/>
          <w:sz w:val="20"/>
          <w:szCs w:val="20"/>
        </w:rPr>
      </w:pPr>
      <w:bookmarkStart w:id="4" w:name="ezdPracownikNazwa"/>
      <w:r w:rsidRPr="00D20976">
        <w:rPr>
          <w:rFonts w:ascii="Lato" w:hAnsi="Lato" w:cs="Times New Roman"/>
          <w:sz w:val="20"/>
          <w:szCs w:val="20"/>
        </w:rPr>
        <w:t>Łukasz Trawiński</w:t>
      </w:r>
      <w:bookmarkEnd w:id="4"/>
    </w:p>
    <w:p w:rsidR="00357789" w:rsidP="004E0D17">
      <w:pPr>
        <w:pStyle w:val="menfont"/>
        <w:rPr>
          <w:rFonts w:ascii="Lato" w:hAnsi="Lato" w:cs="Times New Roman"/>
          <w:sz w:val="20"/>
          <w:szCs w:val="20"/>
        </w:rPr>
      </w:pPr>
      <w:bookmarkStart w:id="5" w:name="ezdPracownikStanowisko"/>
      <w:r w:rsidRPr="00D20976">
        <w:rPr>
          <w:rFonts w:ascii="Lato" w:hAnsi="Lato" w:cs="Times New Roman"/>
          <w:sz w:val="20"/>
          <w:szCs w:val="20"/>
        </w:rPr>
        <w:t>Zastępca Dyrektora</w:t>
      </w:r>
      <w:bookmarkEnd w:id="5"/>
    </w:p>
    <w:p w:rsidR="00357789" w:rsidRPr="004E0D17" w:rsidP="004E0D17">
      <w:pPr>
        <w:pStyle w:val="menfont"/>
        <w:rPr>
          <w:rFonts w:ascii="Lato" w:hAnsi="Lato" w:cs="Times New Roman"/>
          <w:sz w:val="20"/>
          <w:szCs w:val="20"/>
        </w:rPr>
      </w:pPr>
      <w:bookmarkStart w:id="6" w:name="ezdPracownikWydzialNazwa"/>
      <w:r w:rsidRPr="00DB4C0E">
        <w:rPr>
          <w:rFonts w:ascii="Lato" w:hAnsi="Lato" w:cs="Times New Roman"/>
          <w:sz w:val="20"/>
          <w:szCs w:val="20"/>
        </w:rPr>
        <w:t>Departament Komunikacji</w:t>
      </w:r>
      <w:bookmarkEnd w:id="6"/>
      <w:r w:rsidRPr="00D20976">
        <w:rPr>
          <w:rFonts w:ascii="Lato" w:hAnsi="Lato" w:cs="Times New Roman"/>
          <w:sz w:val="20"/>
          <w:szCs w:val="20"/>
        </w:rPr>
        <w:br/>
        <w:t>/ – podpisano cyfrowo/</w:t>
      </w:r>
    </w:p>
    <w:sectPr w:rsidSect="00315D1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7789" w:rsidRPr="00590C4E" w:rsidP="004E0D17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telefon: + 48 22 34 74 700</w:t>
    </w:r>
    <w:r w:rsidRPr="00590C4E">
      <w:rPr>
        <w:sz w:val="16"/>
      </w:rPr>
      <w:tab/>
    </w:r>
    <w:r>
      <w:rPr>
        <w:sz w:val="16"/>
      </w:rPr>
      <w:t>al. J.Ch. Szucha 25</w:t>
    </w:r>
  </w:p>
  <w:p w:rsidR="00357789" w:rsidRPr="00590C4E" w:rsidP="004E0D17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sekretariat.dk@men.gov.pl</w:t>
    </w:r>
    <w:r w:rsidRPr="00590C4E">
      <w:rPr>
        <w:sz w:val="16"/>
      </w:rPr>
      <w:tab/>
    </w:r>
    <w:r>
      <w:rPr>
        <w:sz w:val="16"/>
      </w:rPr>
      <w:t xml:space="preserve">00-918 Warszawa </w:t>
    </w:r>
  </w:p>
  <w:p w:rsidR="00357789" w:rsidP="004E0D17">
    <w:pPr>
      <w:pStyle w:val="Footer"/>
      <w:rPr>
        <w:sz w:val="14"/>
      </w:rPr>
    </w:pPr>
    <w:r>
      <w:rPr>
        <w:sz w:val="16"/>
      </w:rPr>
      <w:t>gov.pl</w:t>
    </w:r>
    <w:r w:rsidRPr="008031D1">
      <w:rPr>
        <w:sz w:val="16"/>
      </w:rPr>
      <w:t>/edukacja</w:t>
    </w:r>
  </w:p>
  <w:p w:rsidR="00357789" w:rsidP="004E0D17">
    <w:pPr>
      <w:pStyle w:val="Footer"/>
      <w:rPr>
        <w:sz w:val="14"/>
      </w:rPr>
    </w:pPr>
  </w:p>
  <w:p w:rsidR="00357789" w:rsidRPr="00590C4E" w:rsidP="004E0D17">
    <w:pPr>
      <w:pStyle w:val="Footer"/>
      <w:rPr>
        <w:sz w:val="14"/>
      </w:rPr>
    </w:pPr>
  </w:p>
  <w:p w:rsidR="00357789" w:rsidRPr="004E0D17" w:rsidP="004E0D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7789" w:rsidRPr="00590C4E" w:rsidP="004E0D17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telefon: + 48 22 34 74 700</w:t>
    </w:r>
    <w:r w:rsidRPr="00590C4E">
      <w:rPr>
        <w:sz w:val="16"/>
      </w:rPr>
      <w:tab/>
    </w:r>
    <w:r>
      <w:rPr>
        <w:sz w:val="16"/>
      </w:rPr>
      <w:t>al. J.Ch. Szucha 25</w:t>
    </w:r>
  </w:p>
  <w:p w:rsidR="00357789" w:rsidRPr="00590C4E" w:rsidP="004E0D17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sekretariat.dk@men.gov.pl</w:t>
    </w:r>
    <w:r w:rsidRPr="00590C4E">
      <w:rPr>
        <w:sz w:val="16"/>
      </w:rPr>
      <w:tab/>
    </w:r>
    <w:r>
      <w:rPr>
        <w:sz w:val="16"/>
      </w:rPr>
      <w:t xml:space="preserve">00-918 Warszawa </w:t>
    </w:r>
  </w:p>
  <w:p w:rsidR="00357789" w:rsidP="007D7CBF">
    <w:pPr>
      <w:pStyle w:val="Footer"/>
      <w:rPr>
        <w:sz w:val="14"/>
      </w:rPr>
    </w:pPr>
    <w:r>
      <w:rPr>
        <w:sz w:val="16"/>
      </w:rPr>
      <w:t>gov.pl</w:t>
    </w:r>
    <w:r w:rsidRPr="008031D1">
      <w:rPr>
        <w:sz w:val="16"/>
      </w:rPr>
      <w:t>/edukacja</w:t>
    </w:r>
  </w:p>
  <w:p w:rsidR="00357789" w:rsidP="00315D17">
    <w:pPr>
      <w:pStyle w:val="Footer"/>
      <w:rPr>
        <w:sz w:val="14"/>
      </w:rPr>
    </w:pPr>
  </w:p>
  <w:p w:rsidR="00357789" w:rsidRPr="00590C4E" w:rsidP="00315D17">
    <w:pPr>
      <w:pStyle w:val="Footer"/>
      <w:rPr>
        <w:sz w:val="14"/>
      </w:rPr>
    </w:pPr>
  </w:p>
  <w:p w:rsidR="003577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276226">
      <w:pPr>
        <w:spacing w:after="0" w:line="240" w:lineRule="auto"/>
      </w:pPr>
      <w:r>
        <w:separator/>
      </w:r>
    </w:p>
  </w:footnote>
  <w:footnote w:type="continuationSeparator" w:id="1">
    <w:p w:rsidR="00276226">
      <w:pPr>
        <w:spacing w:after="0" w:line="240" w:lineRule="auto"/>
      </w:pPr>
      <w:r>
        <w:continuationSeparator/>
      </w:r>
    </w:p>
  </w:footnote>
  <w:footnote w:id="2">
    <w:p w:rsidR="00C421F0" w:rsidRPr="00E67439" w:rsidP="00C421F0">
      <w:pPr>
        <w:pStyle w:val="FootnoteText"/>
        <w:rPr>
          <w:rFonts w:ascii="Lato" w:hAnsi="Lato"/>
          <w:sz w:val="18"/>
          <w:szCs w:val="18"/>
        </w:rPr>
      </w:pPr>
      <w:r w:rsidRPr="00E67439">
        <w:rPr>
          <w:rStyle w:val="FootnoteReference"/>
          <w:rFonts w:ascii="Lato" w:hAnsi="Lato"/>
          <w:sz w:val="18"/>
          <w:szCs w:val="18"/>
        </w:rPr>
        <w:footnoteRef/>
      </w:r>
      <w:r w:rsidRPr="00E67439">
        <w:rPr>
          <w:rFonts w:ascii="Lato" w:hAnsi="Lato"/>
          <w:sz w:val="18"/>
          <w:szCs w:val="18"/>
        </w:rPr>
        <w:t xml:space="preserve"> </w:t>
      </w:r>
      <w:r w:rsidRPr="00E67439">
        <w:rPr>
          <w:rFonts w:ascii="Lato" w:hAnsi="Lato"/>
          <w:sz w:val="18"/>
          <w:szCs w:val="18"/>
        </w:rPr>
        <w:t>t.j</w:t>
      </w:r>
      <w:r w:rsidRPr="00E67439">
        <w:rPr>
          <w:rFonts w:ascii="Lato" w:hAnsi="Lato"/>
          <w:sz w:val="18"/>
          <w:szCs w:val="18"/>
        </w:rPr>
        <w:t>. Dz. U. z 2022 r. poz. 902</w:t>
      </w:r>
    </w:p>
  </w:footnote>
  <w:footnote w:id="3">
    <w:p w:rsidR="00C421F0" w:rsidP="00C421F0">
      <w:pPr>
        <w:pStyle w:val="FootnoteText"/>
        <w:rPr>
          <w:rFonts w:ascii="Lato" w:hAnsi="Lato"/>
          <w:sz w:val="18"/>
          <w:szCs w:val="18"/>
        </w:rPr>
      </w:pPr>
      <w:r w:rsidRPr="00E67439">
        <w:rPr>
          <w:rStyle w:val="FootnoteReference"/>
          <w:rFonts w:ascii="Lato" w:hAnsi="Lato"/>
          <w:sz w:val="18"/>
          <w:szCs w:val="18"/>
        </w:rPr>
        <w:footnoteRef/>
      </w:r>
      <w:r w:rsidRPr="00E67439">
        <w:rPr>
          <w:rFonts w:ascii="Lato" w:hAnsi="Lato"/>
          <w:sz w:val="18"/>
          <w:szCs w:val="18"/>
        </w:rPr>
        <w:t xml:space="preserve"> </w:t>
      </w:r>
      <w:r w:rsidRPr="00E67439">
        <w:rPr>
          <w:rFonts w:ascii="Lato" w:hAnsi="Lato"/>
          <w:sz w:val="18"/>
          <w:szCs w:val="18"/>
        </w:rPr>
        <w:t>t.j</w:t>
      </w:r>
      <w:r w:rsidRPr="00E67439">
        <w:rPr>
          <w:rFonts w:ascii="Lato" w:hAnsi="Lato"/>
          <w:sz w:val="18"/>
          <w:szCs w:val="18"/>
        </w:rPr>
        <w:t>. Dz. U. z 2024 r. poz. 152, 858</w:t>
      </w:r>
    </w:p>
    <w:p w:rsidR="005B5BDB" w:rsidP="00C421F0">
      <w:pPr>
        <w:pStyle w:val="FootnoteText"/>
        <w:rPr>
          <w:rFonts w:ascii="Lato" w:hAnsi="Lato"/>
          <w:sz w:val="18"/>
          <w:szCs w:val="18"/>
        </w:rPr>
      </w:pPr>
    </w:p>
    <w:p w:rsidR="005B5BDB" w:rsidP="00C421F0">
      <w:pPr>
        <w:pStyle w:val="FootnoteText"/>
      </w:pPr>
    </w:p>
  </w:footnote>
  <w:footnote w:id="4">
    <w:p w:rsidR="00C421F0" w:rsidP="00C421F0">
      <w:pPr>
        <w:pStyle w:val="FootnoteText"/>
        <w:jc w:val="both"/>
        <w:rPr>
          <w:rFonts w:ascii="Lato" w:hAnsi="Lato"/>
          <w:sz w:val="18"/>
          <w:szCs w:val="18"/>
        </w:rPr>
      </w:pPr>
      <w:r w:rsidRPr="005B5BDB">
        <w:rPr>
          <w:rStyle w:val="FootnoteReference"/>
          <w:rFonts w:ascii="Lato" w:hAnsi="Lato"/>
          <w:sz w:val="18"/>
          <w:szCs w:val="18"/>
        </w:rPr>
        <w:footnoteRef/>
      </w:r>
      <w:r w:rsidRPr="005B5BDB">
        <w:rPr>
          <w:rFonts w:ascii="Lato" w:hAnsi="Lato"/>
          <w:sz w:val="18"/>
          <w:szCs w:val="18"/>
        </w:rPr>
        <w:t xml:space="preserve"> Rozporządzenie Ministra Finansów w sprawie szczegółowej klasyfikacji dochodów, wydatków, przychodów i rozchodów oraz środków pochodzących ze źródeł zagranicznych z</w:t>
      </w:r>
      <w:r w:rsidRPr="005B5BDB" w:rsidR="005B5BDB">
        <w:rPr>
          <w:rFonts w:ascii="Lato" w:hAnsi="Lato"/>
          <w:sz w:val="18"/>
          <w:szCs w:val="18"/>
        </w:rPr>
        <w:t> </w:t>
      </w:r>
      <w:r w:rsidRPr="005B5BDB">
        <w:rPr>
          <w:rFonts w:ascii="Lato" w:hAnsi="Lato"/>
          <w:sz w:val="18"/>
          <w:szCs w:val="18"/>
        </w:rPr>
        <w:t>dnia 17 stycznia 2022 r. (</w:t>
      </w:r>
      <w:r w:rsidRPr="005B5BDB">
        <w:rPr>
          <w:rFonts w:ascii="Lato" w:hAnsi="Lato"/>
          <w:sz w:val="18"/>
          <w:szCs w:val="18"/>
        </w:rPr>
        <w:t>t.j</w:t>
      </w:r>
      <w:r w:rsidRPr="005B5BDB">
        <w:rPr>
          <w:rFonts w:ascii="Lato" w:hAnsi="Lato"/>
          <w:sz w:val="18"/>
          <w:szCs w:val="18"/>
        </w:rPr>
        <w:t xml:space="preserve">. Dz.U. z 2022 r. poz. 513 z </w:t>
      </w:r>
      <w:r w:rsidRPr="005B5BDB">
        <w:rPr>
          <w:rFonts w:ascii="Lato" w:hAnsi="Lato"/>
          <w:sz w:val="18"/>
          <w:szCs w:val="18"/>
        </w:rPr>
        <w:t>późn</w:t>
      </w:r>
      <w:r w:rsidRPr="005B5BDB">
        <w:rPr>
          <w:rFonts w:ascii="Lato" w:hAnsi="Lato"/>
          <w:sz w:val="18"/>
          <w:szCs w:val="18"/>
        </w:rPr>
        <w:t>. zm.)</w:t>
      </w:r>
    </w:p>
    <w:p w:rsidR="005B5BDB" w:rsidRPr="005B5BDB" w:rsidP="00C421F0">
      <w:pPr>
        <w:pStyle w:val="FootnoteText"/>
        <w:jc w:val="both"/>
        <w:rPr>
          <w:rFonts w:ascii="Lato" w:hAnsi="Lato"/>
          <w:sz w:val="18"/>
          <w:szCs w:val="18"/>
        </w:rPr>
      </w:pPr>
    </w:p>
  </w:footnote>
  <w:footnote w:id="5">
    <w:p w:rsidR="00C421F0" w:rsidRPr="005B5BDB" w:rsidP="00C421F0">
      <w:pPr>
        <w:pStyle w:val="FootnoteText"/>
        <w:jc w:val="both"/>
        <w:rPr>
          <w:rFonts w:ascii="Lato" w:hAnsi="Lato"/>
          <w:sz w:val="18"/>
          <w:szCs w:val="18"/>
        </w:rPr>
      </w:pPr>
      <w:r w:rsidRPr="005B5BDB">
        <w:rPr>
          <w:rStyle w:val="FootnoteReference"/>
          <w:rFonts w:ascii="Lato" w:hAnsi="Lato"/>
          <w:sz w:val="18"/>
          <w:szCs w:val="18"/>
        </w:rPr>
        <w:footnoteRef/>
      </w:r>
      <w:r w:rsidRPr="005B5BDB">
        <w:rPr>
          <w:rFonts w:ascii="Lato" w:hAnsi="Lato"/>
          <w:sz w:val="18"/>
          <w:szCs w:val="18"/>
        </w:rPr>
        <w:t xml:space="preserve"> Zgodnie z rozporządzeniem Ministra Edukacji i Nauki z dnia 18 grudnia 2020 r. w sprawie sposobu podziału części oświatowej subwencji ogólnej dla jednostek samorządu terytorialnego w roku 2021 (Dz.U. 2020 poz. 2384)</w:t>
      </w:r>
    </w:p>
  </w:footnote>
  <w:footnote w:id="6">
    <w:p w:rsidR="00C421F0" w:rsidRPr="005B5BDB" w:rsidP="00C421F0">
      <w:pPr>
        <w:pStyle w:val="FootnoteText"/>
        <w:jc w:val="both"/>
        <w:rPr>
          <w:rFonts w:ascii="Lato" w:hAnsi="Lato"/>
          <w:sz w:val="18"/>
          <w:szCs w:val="18"/>
        </w:rPr>
      </w:pPr>
      <w:r w:rsidRPr="005B5BDB">
        <w:rPr>
          <w:rStyle w:val="FootnoteReference"/>
          <w:rFonts w:ascii="Lato" w:hAnsi="Lato"/>
          <w:sz w:val="18"/>
          <w:szCs w:val="18"/>
        </w:rPr>
        <w:footnoteRef/>
      </w:r>
      <w:r w:rsidRPr="005B5BDB">
        <w:rPr>
          <w:rFonts w:ascii="Lato" w:hAnsi="Lato"/>
          <w:sz w:val="18"/>
          <w:szCs w:val="18"/>
        </w:rPr>
        <w:t xml:space="preserve"> Zgodnie z rozporządzeniem Ministra Edukacji i Nauki z dnia 21 grudnia 2021 r. w sprawie sposobu podziału części oświatowej subwencji ogólnej dla jednostek samorządu terytorialnego w roku 2022 (Dz.U. 2021 poz. 2453)</w:t>
      </w:r>
    </w:p>
  </w:footnote>
  <w:footnote w:id="7">
    <w:p w:rsidR="00C421F0" w:rsidRPr="005B5BDB" w:rsidP="00C421F0">
      <w:pPr>
        <w:pStyle w:val="FootnoteText"/>
        <w:jc w:val="both"/>
        <w:rPr>
          <w:rFonts w:ascii="Lato" w:hAnsi="Lato"/>
          <w:sz w:val="18"/>
          <w:szCs w:val="18"/>
        </w:rPr>
      </w:pPr>
      <w:r w:rsidRPr="005B5BDB">
        <w:rPr>
          <w:rStyle w:val="FootnoteReference"/>
          <w:rFonts w:ascii="Lato" w:hAnsi="Lato"/>
          <w:sz w:val="18"/>
          <w:szCs w:val="18"/>
        </w:rPr>
        <w:footnoteRef/>
      </w:r>
      <w:r w:rsidRPr="005B5BDB">
        <w:rPr>
          <w:rFonts w:ascii="Lato" w:hAnsi="Lato"/>
          <w:sz w:val="18"/>
          <w:szCs w:val="18"/>
        </w:rPr>
        <w:t xml:space="preserve"> Zgodnie z rozporządzeniem Ministra Edukacji i Nauki z dnia 22 grudnia 2022 r. w sprawie sposobu podziału części oświatowej subwencji ogólnej dla jednostek samorządu terytorialnego w roku 2023 (Dz.U. 2022 poz. 2820)</w:t>
      </w:r>
    </w:p>
  </w:footnote>
  <w:footnote w:id="8">
    <w:p w:rsidR="00C421F0" w:rsidRPr="005B5BDB" w:rsidP="00C421F0">
      <w:pPr>
        <w:pStyle w:val="FootnoteText"/>
        <w:jc w:val="both"/>
        <w:rPr>
          <w:rFonts w:ascii="Lato" w:hAnsi="Lato"/>
          <w:sz w:val="18"/>
          <w:szCs w:val="18"/>
        </w:rPr>
      </w:pPr>
      <w:r w:rsidRPr="005B5BDB">
        <w:rPr>
          <w:rStyle w:val="FootnoteReference"/>
          <w:rFonts w:ascii="Lato" w:hAnsi="Lato"/>
          <w:sz w:val="18"/>
          <w:szCs w:val="18"/>
        </w:rPr>
        <w:footnoteRef/>
      </w:r>
      <w:r w:rsidRPr="005B5BDB">
        <w:rPr>
          <w:rFonts w:ascii="Lato" w:hAnsi="Lato"/>
          <w:sz w:val="18"/>
          <w:szCs w:val="18"/>
        </w:rPr>
        <w:t xml:space="preserve"> Zgodnie z rozporządzeniem Ministra Edukacji i Nauki z dnia 8 grudnia 2023 r. w sprawie sposobu podziału części oświatowej subwencji ogólnej dla jednostek samorządu terytorialnego w roku 2024 (Dz.U. 2023 poz. 2755)</w:t>
      </w:r>
    </w:p>
  </w:footnote>
  <w:footnote w:id="9">
    <w:p w:rsidR="00C421F0" w:rsidRPr="005B5BDB" w:rsidP="00C421F0">
      <w:pPr>
        <w:pStyle w:val="FootnoteText"/>
        <w:rPr>
          <w:rFonts w:ascii="Lato" w:hAnsi="Lato"/>
          <w:sz w:val="18"/>
          <w:szCs w:val="18"/>
        </w:rPr>
      </w:pPr>
      <w:r w:rsidRPr="005B5BDB">
        <w:rPr>
          <w:rStyle w:val="FootnoteReference"/>
          <w:rFonts w:ascii="Lato" w:hAnsi="Lato"/>
          <w:sz w:val="18"/>
          <w:szCs w:val="18"/>
        </w:rPr>
        <w:footnoteRef/>
      </w:r>
      <w:r w:rsidRPr="005B5BDB">
        <w:rPr>
          <w:rFonts w:ascii="Lato" w:hAnsi="Lato"/>
          <w:sz w:val="18"/>
          <w:szCs w:val="18"/>
        </w:rPr>
        <w:t xml:space="preserve"> Jw. (Dz.U. 2020 poz. 2384)</w:t>
      </w:r>
    </w:p>
  </w:footnote>
  <w:footnote w:id="10">
    <w:p w:rsidR="00C421F0" w:rsidRPr="005B5BDB" w:rsidP="00C421F0">
      <w:pPr>
        <w:pStyle w:val="FootnoteText"/>
        <w:rPr>
          <w:rFonts w:ascii="Lato" w:hAnsi="Lato"/>
          <w:sz w:val="18"/>
          <w:szCs w:val="18"/>
        </w:rPr>
      </w:pPr>
      <w:r w:rsidRPr="005B5BDB">
        <w:rPr>
          <w:rStyle w:val="FootnoteReference"/>
          <w:rFonts w:ascii="Lato" w:hAnsi="Lato"/>
          <w:sz w:val="18"/>
          <w:szCs w:val="18"/>
        </w:rPr>
        <w:footnoteRef/>
      </w:r>
      <w:r w:rsidRPr="005B5BDB">
        <w:rPr>
          <w:rFonts w:ascii="Lato" w:hAnsi="Lato"/>
          <w:sz w:val="18"/>
          <w:szCs w:val="18"/>
        </w:rPr>
        <w:t xml:space="preserve"> Jw.  (Dz.U. 2021 poz. 2453)</w:t>
      </w:r>
    </w:p>
  </w:footnote>
  <w:footnote w:id="11">
    <w:p w:rsidR="00C421F0" w:rsidRPr="005B5BDB" w:rsidP="00C421F0">
      <w:pPr>
        <w:pStyle w:val="FootnoteText"/>
        <w:rPr>
          <w:rFonts w:ascii="Lato" w:hAnsi="Lato"/>
          <w:sz w:val="18"/>
          <w:szCs w:val="18"/>
        </w:rPr>
      </w:pPr>
      <w:r w:rsidRPr="005B5BDB">
        <w:rPr>
          <w:rStyle w:val="FootnoteReference"/>
          <w:rFonts w:ascii="Lato" w:hAnsi="Lato"/>
          <w:sz w:val="18"/>
          <w:szCs w:val="18"/>
        </w:rPr>
        <w:footnoteRef/>
      </w:r>
      <w:r w:rsidRPr="005B5BDB">
        <w:rPr>
          <w:rFonts w:ascii="Lato" w:hAnsi="Lato"/>
          <w:sz w:val="18"/>
          <w:szCs w:val="18"/>
        </w:rPr>
        <w:t xml:space="preserve"> Jw.  (Dz.U. 2022 poz. 2820)</w:t>
      </w:r>
    </w:p>
  </w:footnote>
  <w:footnote w:id="12">
    <w:p w:rsidR="00C421F0" w:rsidP="00C421F0">
      <w:pPr>
        <w:pStyle w:val="FootnoteText"/>
      </w:pPr>
      <w:r w:rsidRPr="005B5BDB">
        <w:rPr>
          <w:rStyle w:val="FootnoteReference"/>
          <w:rFonts w:ascii="Lato" w:hAnsi="Lato"/>
          <w:sz w:val="18"/>
          <w:szCs w:val="18"/>
        </w:rPr>
        <w:footnoteRef/>
      </w:r>
      <w:r w:rsidRPr="005B5BDB">
        <w:rPr>
          <w:rFonts w:ascii="Lato" w:hAnsi="Lato"/>
          <w:sz w:val="18"/>
          <w:szCs w:val="18"/>
        </w:rPr>
        <w:t xml:space="preserve"> Jw.  (Dz.U. 2023 poz. 2755)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7789" w:rsidP="009276B2">
    <w:pPr>
      <w:pStyle w:val="Header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7789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7EB1636"/>
    <w:multiLevelType w:val="hybridMultilevel"/>
    <w:tmpl w:val="7AD00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gwek1Znak"/>
    <w:uiPriority w:val="9"/>
    <w:qFormat/>
    <w:rsid w:val="003449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9276B2"/>
  </w:style>
  <w:style w:type="paragraph" w:styleId="Footer">
    <w:name w:val="footer"/>
    <w:basedOn w:val="Normal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9276B2"/>
  </w:style>
  <w:style w:type="paragraph" w:customStyle="1" w:styleId="menfont">
    <w:name w:val="men font"/>
    <w:basedOn w:val="Normal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344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noteText">
    <w:name w:val="footnote text"/>
    <w:basedOn w:val="Normal"/>
    <w:link w:val="TekstprzypisudolnegoZnak"/>
    <w:uiPriority w:val="99"/>
    <w:unhideWhenUsed/>
    <w:rsid w:val="003449D6"/>
    <w:pPr>
      <w:spacing w:after="0" w:line="240" w:lineRule="auto"/>
    </w:pPr>
    <w:rPr>
      <w:rFonts w:ascii="Aptos" w:eastAsia="Aptos" w:hAnsi="Aptos" w:cs="Times New Roman"/>
      <w:kern w:val="2"/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rsid w:val="003449D6"/>
    <w:rPr>
      <w:rFonts w:ascii="Aptos" w:eastAsia="Aptos" w:hAnsi="Aptos" w:cs="Times New Roman"/>
      <w:kern w:val="2"/>
      <w:sz w:val="20"/>
      <w:szCs w:val="20"/>
    </w:rPr>
  </w:style>
  <w:style w:type="character" w:styleId="FootnoteReference">
    <w:name w:val="footnote reference"/>
    <w:uiPriority w:val="99"/>
    <w:unhideWhenUsed/>
    <w:rsid w:val="003449D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449D6"/>
    <w:rPr>
      <w:color w:val="0563C1" w:themeColor="hyperlink"/>
      <w:u w:val="single"/>
    </w:rPr>
  </w:style>
  <w:style w:type="character" w:customStyle="1" w:styleId="Nagwek1Znak">
    <w:name w:val="Nagłówek 1 Znak"/>
    <w:basedOn w:val="DefaultParagraphFont"/>
    <w:link w:val="Heading1"/>
    <w:uiPriority w:val="9"/>
    <w:rsid w:val="003449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rsid w:val="00BA0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172EC-AE19-49D2-AF0B-558AAEFEA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1410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9854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Trawiński Łukasz</cp:lastModifiedBy>
  <cp:revision>6</cp:revision>
  <cp:lastPrinted>2022-09-08T13:34:00Z</cp:lastPrinted>
  <dcterms:created xsi:type="dcterms:W3CDTF">2024-01-23T10:22:00Z</dcterms:created>
  <dcterms:modified xsi:type="dcterms:W3CDTF">2025-10-19T23:22:00Z</dcterms:modified>
</cp:coreProperties>
</file>