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8BA1" w14:textId="44AFD564" w:rsidR="00E3505C" w:rsidRPr="00E3505C" w:rsidRDefault="00E3505C" w:rsidP="00E3505C">
      <w:pPr>
        <w:ind w:left="4956"/>
      </w:pPr>
      <w:r w:rsidRPr="00E3505C">
        <w:t>Warszawa, dnia</w:t>
      </w:r>
      <w:r>
        <w:t xml:space="preserve"> 14 stycznia</w:t>
      </w:r>
      <w:r w:rsidRPr="00E3505C">
        <w:t xml:space="preserve"> 2026 r.</w:t>
      </w:r>
    </w:p>
    <w:p w14:paraId="0782E836" w14:textId="01963CC6" w:rsidR="00E3505C" w:rsidRDefault="00E3505C" w:rsidP="00E3505C">
      <w:pPr>
        <w:spacing w:after="0"/>
        <w:rPr>
          <w:b/>
          <w:bCs/>
        </w:rPr>
      </w:pPr>
      <w:r>
        <w:rPr>
          <w:b/>
          <w:bCs/>
        </w:rPr>
        <w:t>Od:</w:t>
      </w:r>
    </w:p>
    <w:p w14:paraId="550B9325" w14:textId="07273E05" w:rsidR="00E3505C" w:rsidRDefault="00E3505C" w:rsidP="00E3505C">
      <w:pPr>
        <w:spacing w:after="0"/>
      </w:pPr>
      <w:r w:rsidRPr="00E3505C">
        <w:rPr>
          <w:b/>
          <w:bCs/>
        </w:rPr>
        <w:t>Fundacja Kisiela</w:t>
      </w:r>
      <w:r w:rsidRPr="00E3505C">
        <w:br/>
        <w:t>Nowogrodzka 31</w:t>
      </w:r>
      <w:r w:rsidRPr="00E3505C">
        <w:br/>
        <w:t>00-511 Warszawa</w:t>
      </w:r>
    </w:p>
    <w:p w14:paraId="0409FE62" w14:textId="77777777" w:rsidR="00E3505C" w:rsidRPr="00E3505C" w:rsidRDefault="00E3505C" w:rsidP="00E3505C">
      <w:pPr>
        <w:spacing w:after="0"/>
      </w:pPr>
    </w:p>
    <w:p w14:paraId="1B85FD1C" w14:textId="77777777" w:rsidR="00C61E43" w:rsidRDefault="00E3505C" w:rsidP="00E3505C">
      <w:r w:rsidRPr="00E3505C">
        <w:t>Reprezentowana przez:</w:t>
      </w:r>
    </w:p>
    <w:p w14:paraId="3818D858" w14:textId="22074BA6" w:rsidR="00E3505C" w:rsidRPr="00E3505C" w:rsidRDefault="00C61E43" w:rsidP="00E3505C">
      <w:r>
        <w:t xml:space="preserve">Robert </w:t>
      </w:r>
      <w:proofErr w:type="spellStart"/>
      <w:r>
        <w:t>Tamioła</w:t>
      </w:r>
      <w:proofErr w:type="spellEnd"/>
      <w:r>
        <w:t xml:space="preserve"> - Prezes</w:t>
      </w:r>
      <w:r w:rsidR="00E3505C" w:rsidRPr="00E3505C">
        <w:br/>
        <w:t>Piotr Sterkowski – Wiceprezes</w:t>
      </w:r>
    </w:p>
    <w:p w14:paraId="5C1EB1CD" w14:textId="6F6D7300" w:rsidR="00E3505C" w:rsidRDefault="00E3505C" w:rsidP="00E3505C">
      <w:r w:rsidRPr="00E3505C">
        <w:rPr>
          <w:b/>
          <w:bCs/>
        </w:rPr>
        <w:t>Adres do korespondencji:</w:t>
      </w:r>
      <w:r w:rsidRPr="00E3505C">
        <w:br/>
        <w:t>Piotr Sterkowski</w:t>
      </w:r>
      <w:r w:rsidRPr="00E3505C">
        <w:br/>
        <w:t>ul. Kłodzka 25</w:t>
      </w:r>
      <w:r w:rsidRPr="00E3505C">
        <w:br/>
        <w:t>04-913 Warszawa</w:t>
      </w:r>
    </w:p>
    <w:p w14:paraId="726221B4" w14:textId="77777777" w:rsidR="00E3505C" w:rsidRPr="00E3505C" w:rsidRDefault="00E3505C" w:rsidP="00E3505C"/>
    <w:p w14:paraId="07CAB8FC" w14:textId="77777777" w:rsidR="00E3505C" w:rsidRDefault="00E3505C" w:rsidP="00E3505C">
      <w:pPr>
        <w:spacing w:after="0"/>
        <w:ind w:left="5664"/>
        <w:rPr>
          <w:b/>
          <w:bCs/>
        </w:rPr>
      </w:pPr>
      <w:r>
        <w:rPr>
          <w:b/>
          <w:bCs/>
        </w:rPr>
        <w:t>Do:</w:t>
      </w:r>
    </w:p>
    <w:p w14:paraId="7EEB7FE2" w14:textId="10A7934D" w:rsidR="00E3505C" w:rsidRPr="00E3505C" w:rsidRDefault="00E3505C" w:rsidP="00E3505C">
      <w:pPr>
        <w:spacing w:after="0"/>
        <w:ind w:left="5664"/>
      </w:pPr>
      <w:r w:rsidRPr="00E3505C">
        <w:rPr>
          <w:b/>
          <w:bCs/>
        </w:rPr>
        <w:t>Ministerstwo Cyfryzacji</w:t>
      </w:r>
      <w:r w:rsidRPr="00E3505C">
        <w:br/>
        <w:t>ul. Królewska 27</w:t>
      </w:r>
      <w:r w:rsidRPr="00E3505C">
        <w:br/>
        <w:t>00-060 Warszawa</w:t>
      </w:r>
    </w:p>
    <w:p w14:paraId="2C6A2F54" w14:textId="77777777" w:rsidR="00E3505C" w:rsidRDefault="00E3505C" w:rsidP="00E3505C">
      <w:pPr>
        <w:jc w:val="center"/>
        <w:rPr>
          <w:b/>
          <w:bCs/>
        </w:rPr>
      </w:pPr>
    </w:p>
    <w:p w14:paraId="2B960799" w14:textId="78A35113" w:rsidR="00E3505C" w:rsidRPr="00E3505C" w:rsidRDefault="00E3505C" w:rsidP="00E3505C">
      <w:pPr>
        <w:jc w:val="center"/>
        <w:rPr>
          <w:b/>
          <w:bCs/>
        </w:rPr>
      </w:pPr>
      <w:r>
        <w:rPr>
          <w:b/>
          <w:bCs/>
        </w:rPr>
        <w:t>PISMO</w:t>
      </w:r>
    </w:p>
    <w:p w14:paraId="35AE5438" w14:textId="3651F4B5" w:rsidR="00E3505C" w:rsidRPr="00E3505C" w:rsidRDefault="00E3505C" w:rsidP="00E3505C">
      <w:r w:rsidRPr="00E3505C">
        <w:t>Działając na podstawie art. 2 ust. 1 i art. 10 ust. 1 ustawy z dnia 6 września 2001 r. o dostępie do informacji publicznej (Dz. U. z 2022 r. poz. 902 ze zm.), zwracam</w:t>
      </w:r>
      <w:r w:rsidR="00C61E43">
        <w:t>y</w:t>
      </w:r>
      <w:r w:rsidRPr="00E3505C">
        <w:t xml:space="preserve"> się z wnioskiem o udostępnienie następujących informacji publicznych:</w:t>
      </w:r>
    </w:p>
    <w:p w14:paraId="7BE1C7CD" w14:textId="77777777" w:rsidR="00E3505C" w:rsidRPr="00E3505C" w:rsidRDefault="00E3505C" w:rsidP="00E3505C">
      <w:pPr>
        <w:rPr>
          <w:b/>
          <w:bCs/>
        </w:rPr>
      </w:pPr>
      <w:r w:rsidRPr="00E3505C">
        <w:rPr>
          <w:b/>
          <w:bCs/>
        </w:rPr>
        <w:t>I. Pytania dotyczące finansowania działań informacyjnych i promocyjnych związanych z ustawą o zmianie ustawy o świadczeniu usług drogą elektroniczną (druk sejmowy nr 1757):</w:t>
      </w:r>
    </w:p>
    <w:p w14:paraId="1FBAED0D" w14:textId="77777777" w:rsidR="00E3505C" w:rsidRPr="00E3505C" w:rsidRDefault="00E3505C" w:rsidP="00E3505C">
      <w:r w:rsidRPr="00E3505C">
        <w:rPr>
          <w:b/>
          <w:bCs/>
        </w:rPr>
        <w:t>1.</w:t>
      </w:r>
      <w:r w:rsidRPr="00E3505C">
        <w:t xml:space="preserve"> Czy Ministerstwo Cyfryzacji lub podległe mu jednostki organizacyjne przeznaczyły w latach 2024-2026 środki publiczne na:</w:t>
      </w:r>
    </w:p>
    <w:p w14:paraId="6124BCA6" w14:textId="77777777" w:rsidR="00E3505C" w:rsidRPr="00E3505C" w:rsidRDefault="00E3505C" w:rsidP="00E3505C">
      <w:pPr>
        <w:numPr>
          <w:ilvl w:val="0"/>
          <w:numId w:val="1"/>
        </w:numPr>
      </w:pPr>
      <w:r w:rsidRPr="00E3505C">
        <w:t xml:space="preserve">kampanie informacyjne lub promocyjne dotyczące projektu ustawy wdrażającej rozporządzenie (UE) 2022/2065 (Digital Services </w:t>
      </w:r>
      <w:proofErr w:type="spellStart"/>
      <w:r w:rsidRPr="00E3505C">
        <w:t>Act</w:t>
      </w:r>
      <w:proofErr w:type="spellEnd"/>
      <w:r w:rsidRPr="00E3505C">
        <w:t>),</w:t>
      </w:r>
    </w:p>
    <w:p w14:paraId="59661D98" w14:textId="77777777" w:rsidR="00E3505C" w:rsidRPr="00E3505C" w:rsidRDefault="00E3505C" w:rsidP="00E3505C">
      <w:pPr>
        <w:numPr>
          <w:ilvl w:val="0"/>
          <w:numId w:val="1"/>
        </w:numPr>
      </w:pPr>
      <w:r w:rsidRPr="00E3505C">
        <w:t xml:space="preserve">współpracę z twórcami internetowymi, </w:t>
      </w:r>
      <w:proofErr w:type="spellStart"/>
      <w:r w:rsidRPr="00E3505C">
        <w:t>influencerami</w:t>
      </w:r>
      <w:proofErr w:type="spellEnd"/>
      <w:r w:rsidRPr="00E3505C">
        <w:t xml:space="preserve"> lub osobami publicznymi w zakresie komunikacji o projekcie ustawy DSA,</w:t>
      </w:r>
    </w:p>
    <w:p w14:paraId="3D8A42A2" w14:textId="77777777" w:rsidR="00E3505C" w:rsidRPr="00E3505C" w:rsidRDefault="00E3505C" w:rsidP="00E3505C">
      <w:pPr>
        <w:numPr>
          <w:ilvl w:val="0"/>
          <w:numId w:val="1"/>
        </w:numPr>
      </w:pPr>
      <w:r w:rsidRPr="00E3505C">
        <w:t>zlecenia dla agencji public relations, marketingowych lub komunikacyjnych związane z projektem ustawy DSA,</w:t>
      </w:r>
    </w:p>
    <w:p w14:paraId="7C2B28B3" w14:textId="77777777" w:rsidR="00E3505C" w:rsidRPr="00E3505C" w:rsidRDefault="00E3505C" w:rsidP="00E3505C">
      <w:pPr>
        <w:numPr>
          <w:ilvl w:val="0"/>
          <w:numId w:val="1"/>
        </w:numPr>
      </w:pPr>
      <w:r w:rsidRPr="00E3505C">
        <w:lastRenderedPageBreak/>
        <w:t>dotacje, granty lub inne formy wsparcia finansowego dla organizacji pozarządowych prowadzących działania edukacyjne lub informacyjne dotyczące DSA?</w:t>
      </w:r>
    </w:p>
    <w:p w14:paraId="1EC551CB" w14:textId="77777777" w:rsidR="00E3505C" w:rsidRPr="00E3505C" w:rsidRDefault="00E3505C" w:rsidP="00E3505C">
      <w:r w:rsidRPr="00E3505C">
        <w:rPr>
          <w:b/>
          <w:bCs/>
        </w:rPr>
        <w:t>Jeżeli tak, proszę o podanie:</w:t>
      </w:r>
    </w:p>
    <w:p w14:paraId="12DF887A" w14:textId="77777777" w:rsidR="00E3505C" w:rsidRPr="00E3505C" w:rsidRDefault="00E3505C" w:rsidP="00E3505C">
      <w:pPr>
        <w:numPr>
          <w:ilvl w:val="0"/>
          <w:numId w:val="2"/>
        </w:numPr>
      </w:pPr>
      <w:r w:rsidRPr="00E3505C">
        <w:t>wysokości przeznaczonych środków (z podziałem na poszczególne kategorie wydatków),</w:t>
      </w:r>
    </w:p>
    <w:p w14:paraId="24837ED9" w14:textId="77777777" w:rsidR="00E3505C" w:rsidRPr="00E3505C" w:rsidRDefault="00E3505C" w:rsidP="00E3505C">
      <w:pPr>
        <w:numPr>
          <w:ilvl w:val="0"/>
          <w:numId w:val="2"/>
        </w:numPr>
      </w:pPr>
      <w:r w:rsidRPr="00E3505C">
        <w:t>nazw odbiorców środków (osoby fizyczne prowadzące działalność gospodarczą, agencje, organizacje),</w:t>
      </w:r>
    </w:p>
    <w:p w14:paraId="63A60C18" w14:textId="77777777" w:rsidR="00E3505C" w:rsidRPr="00E3505C" w:rsidRDefault="00E3505C" w:rsidP="00E3505C">
      <w:pPr>
        <w:numPr>
          <w:ilvl w:val="0"/>
          <w:numId w:val="2"/>
        </w:numPr>
      </w:pPr>
      <w:r w:rsidRPr="00E3505C">
        <w:t>formy prawnej przekazania środków (umowy zlecenia, darowizny, dotacje, granty, zamówienia publiczne),</w:t>
      </w:r>
    </w:p>
    <w:p w14:paraId="742AD692" w14:textId="77777777" w:rsidR="00E3505C" w:rsidRPr="00E3505C" w:rsidRDefault="00E3505C" w:rsidP="00E3505C">
      <w:pPr>
        <w:numPr>
          <w:ilvl w:val="0"/>
          <w:numId w:val="2"/>
        </w:numPr>
      </w:pPr>
      <w:r w:rsidRPr="00E3505C">
        <w:t>przedmiotu świadczeń wraz z harmonogramem realizacji,</w:t>
      </w:r>
    </w:p>
    <w:p w14:paraId="2A76A7C9" w14:textId="77777777" w:rsidR="00E3505C" w:rsidRPr="00E3505C" w:rsidRDefault="00E3505C" w:rsidP="00E3505C">
      <w:pPr>
        <w:numPr>
          <w:ilvl w:val="0"/>
          <w:numId w:val="2"/>
        </w:numPr>
      </w:pPr>
      <w:r w:rsidRPr="00E3505C">
        <w:t>sposobu rozliczenia wydatkowanych środków,</w:t>
      </w:r>
    </w:p>
    <w:p w14:paraId="250F9087" w14:textId="77777777" w:rsidR="00E3505C" w:rsidRPr="00E3505C" w:rsidRDefault="00E3505C" w:rsidP="00E3505C">
      <w:pPr>
        <w:numPr>
          <w:ilvl w:val="0"/>
          <w:numId w:val="2"/>
        </w:numPr>
      </w:pPr>
      <w:r w:rsidRPr="00E3505C">
        <w:t>rezultatów kampanii (liczba odbiorców, zasięgi, wskaźniki efektywności).</w:t>
      </w:r>
    </w:p>
    <w:p w14:paraId="612861F5" w14:textId="77777777" w:rsidR="00E3505C" w:rsidRPr="00E3505C" w:rsidRDefault="00E3505C" w:rsidP="00E3505C">
      <w:r w:rsidRPr="00E3505C">
        <w:rPr>
          <w:b/>
          <w:bCs/>
        </w:rPr>
        <w:t>2.</w:t>
      </w:r>
      <w:r w:rsidRPr="00E3505C">
        <w:t xml:space="preserve"> Czy Ministerstwo Cyfryzacji lub podległe mu jednostki prowadziły w latach 2024-2026 monitoring mediów społecznościowych i opinii publicznej w sprawie projektu ustawy DSA?</w:t>
      </w:r>
    </w:p>
    <w:p w14:paraId="6542E8D1" w14:textId="77777777" w:rsidR="00E3505C" w:rsidRPr="00E3505C" w:rsidRDefault="00E3505C" w:rsidP="00E3505C">
      <w:r w:rsidRPr="00E3505C">
        <w:rPr>
          <w:b/>
          <w:bCs/>
        </w:rPr>
        <w:t>Jeżeli tak, proszę o podanie:</w:t>
      </w:r>
    </w:p>
    <w:p w14:paraId="52EA7A95" w14:textId="77777777" w:rsidR="00E3505C" w:rsidRPr="00E3505C" w:rsidRDefault="00E3505C" w:rsidP="00E3505C">
      <w:pPr>
        <w:numPr>
          <w:ilvl w:val="0"/>
          <w:numId w:val="3"/>
        </w:numPr>
      </w:pPr>
      <w:r w:rsidRPr="00E3505C">
        <w:t>czy zlecono wykonanie takiego monitoringu podmiotom zewnętrznym,</w:t>
      </w:r>
    </w:p>
    <w:p w14:paraId="086D8C1C" w14:textId="77777777" w:rsidR="00E3505C" w:rsidRPr="00E3505C" w:rsidRDefault="00E3505C" w:rsidP="00E3505C">
      <w:pPr>
        <w:numPr>
          <w:ilvl w:val="0"/>
          <w:numId w:val="3"/>
        </w:numPr>
      </w:pPr>
      <w:r w:rsidRPr="00E3505C">
        <w:t>jaka była wartość zleceń,</w:t>
      </w:r>
    </w:p>
    <w:p w14:paraId="6DA4C9D0" w14:textId="77777777" w:rsidR="00E3505C" w:rsidRPr="00E3505C" w:rsidRDefault="00E3505C" w:rsidP="00E3505C">
      <w:pPr>
        <w:numPr>
          <w:ilvl w:val="0"/>
          <w:numId w:val="3"/>
        </w:numPr>
      </w:pPr>
      <w:r w:rsidRPr="00E3505C">
        <w:t>jakie były wnioski z przeprowadzonego monitoringu.</w:t>
      </w:r>
    </w:p>
    <w:p w14:paraId="65DF20E1" w14:textId="77777777" w:rsidR="00E3505C" w:rsidRPr="00E3505C" w:rsidRDefault="00E3505C" w:rsidP="00E3505C">
      <w:r w:rsidRPr="00E3505C">
        <w:rPr>
          <w:b/>
          <w:bCs/>
        </w:rPr>
        <w:t>3.</w:t>
      </w:r>
      <w:r w:rsidRPr="00E3505C">
        <w:t xml:space="preserve"> Czy Ministerstwo Cyfryzacji lub podległe mu jednostki współpracowały z organizacjami pozarządowymi w zakresie komunikacji publicznej dotyczącej projektu ustawy DSA?</w:t>
      </w:r>
    </w:p>
    <w:p w14:paraId="3BFD3C5E" w14:textId="77777777" w:rsidR="00E3505C" w:rsidRPr="00E3505C" w:rsidRDefault="00E3505C" w:rsidP="00E3505C">
      <w:r w:rsidRPr="00E3505C">
        <w:rPr>
          <w:b/>
          <w:bCs/>
        </w:rPr>
        <w:t>Jeżeli tak, proszę o podanie:</w:t>
      </w:r>
    </w:p>
    <w:p w14:paraId="7D01B9D0" w14:textId="77777777" w:rsidR="00E3505C" w:rsidRPr="00E3505C" w:rsidRDefault="00E3505C" w:rsidP="00E3505C">
      <w:pPr>
        <w:numPr>
          <w:ilvl w:val="0"/>
          <w:numId w:val="4"/>
        </w:numPr>
      </w:pPr>
      <w:r w:rsidRPr="00E3505C">
        <w:t>nazw organizacji, z którymi nawiązano współpracę,</w:t>
      </w:r>
    </w:p>
    <w:p w14:paraId="46424E55" w14:textId="77777777" w:rsidR="00E3505C" w:rsidRPr="00E3505C" w:rsidRDefault="00E3505C" w:rsidP="00E3505C">
      <w:pPr>
        <w:numPr>
          <w:ilvl w:val="0"/>
          <w:numId w:val="4"/>
        </w:numPr>
      </w:pPr>
      <w:r w:rsidRPr="00E3505C">
        <w:t>formy współpracy (konsultacje, finansowanie działań informacyjnych, wspólne działania komunikacyjne),</w:t>
      </w:r>
    </w:p>
    <w:p w14:paraId="78C3F0C3" w14:textId="77777777" w:rsidR="00E3505C" w:rsidRDefault="00E3505C" w:rsidP="00E3505C">
      <w:pPr>
        <w:numPr>
          <w:ilvl w:val="0"/>
          <w:numId w:val="4"/>
        </w:numPr>
      </w:pPr>
      <w:r w:rsidRPr="00E3505C">
        <w:t>czy współpraca miała charakter odpłatny, a jeśli tak – na jakich warunkach finansowych.</w:t>
      </w:r>
    </w:p>
    <w:p w14:paraId="0C91A830" w14:textId="77777777" w:rsidR="00E3505C" w:rsidRPr="00E3505C" w:rsidRDefault="00E3505C" w:rsidP="00E3505C">
      <w:pPr>
        <w:ind w:left="720"/>
      </w:pPr>
    </w:p>
    <w:p w14:paraId="6B09EFBC" w14:textId="77777777" w:rsidR="00E3505C" w:rsidRDefault="00E3505C" w:rsidP="00E3505C">
      <w:pPr>
        <w:rPr>
          <w:b/>
          <w:bCs/>
        </w:rPr>
      </w:pPr>
    </w:p>
    <w:p w14:paraId="0FF85989" w14:textId="43F00C05" w:rsidR="00E3505C" w:rsidRPr="00E3505C" w:rsidRDefault="00E3505C" w:rsidP="00E3505C">
      <w:r w:rsidRPr="00E3505C">
        <w:rPr>
          <w:b/>
          <w:bCs/>
        </w:rPr>
        <w:lastRenderedPageBreak/>
        <w:t>4.</w:t>
      </w:r>
      <w:r w:rsidRPr="00E3505C">
        <w:t xml:space="preserve"> Czy w ramach konsultacji publicznych lub wysłuchania obywatelskiego (7 kwietnia 2025 r.) Ministerstwo Cyfryzacji finansowało lub współfinansowało udział jakichkolwiek podmiotów (ekspertów, organizacji, mediów)?</w:t>
      </w:r>
    </w:p>
    <w:p w14:paraId="458F9770" w14:textId="77777777" w:rsidR="00E3505C" w:rsidRPr="00E3505C" w:rsidRDefault="00E3505C" w:rsidP="00E3505C">
      <w:r w:rsidRPr="00E3505C">
        <w:rPr>
          <w:b/>
          <w:bCs/>
        </w:rPr>
        <w:t>Jeżeli tak, proszę o podanie:</w:t>
      </w:r>
    </w:p>
    <w:p w14:paraId="30B18625" w14:textId="77777777" w:rsidR="00E3505C" w:rsidRPr="00E3505C" w:rsidRDefault="00E3505C" w:rsidP="00E3505C">
      <w:pPr>
        <w:numPr>
          <w:ilvl w:val="0"/>
          <w:numId w:val="5"/>
        </w:numPr>
      </w:pPr>
      <w:r w:rsidRPr="00E3505C">
        <w:t>nazw podmiotów, którym przekazano środki,</w:t>
      </w:r>
    </w:p>
    <w:p w14:paraId="257406D8" w14:textId="77777777" w:rsidR="00E3505C" w:rsidRPr="00E3505C" w:rsidRDefault="00E3505C" w:rsidP="00E3505C">
      <w:pPr>
        <w:numPr>
          <w:ilvl w:val="0"/>
          <w:numId w:val="5"/>
        </w:numPr>
      </w:pPr>
      <w:r w:rsidRPr="00E3505C">
        <w:t>wysokości i formy wsparcia.</w:t>
      </w:r>
    </w:p>
    <w:p w14:paraId="6F37584B" w14:textId="77777777" w:rsidR="00E3505C" w:rsidRPr="00E3505C" w:rsidRDefault="00E3505C" w:rsidP="00E3505C">
      <w:r w:rsidRPr="00E3505C">
        <w:rPr>
          <w:b/>
          <w:bCs/>
        </w:rPr>
        <w:t>5.</w:t>
      </w:r>
      <w:r w:rsidRPr="00E3505C">
        <w:t xml:space="preserve"> Czy Ministerstwo Cyfryzacji przygotowywało lub zlecało przygotowanie materiałów informacyjnych, promocyjnych, edukacyjnych (w tym scenariuszy, </w:t>
      </w:r>
      <w:proofErr w:type="spellStart"/>
      <w:r w:rsidRPr="00E3505C">
        <w:t>briefów</w:t>
      </w:r>
      <w:proofErr w:type="spellEnd"/>
      <w:r w:rsidRPr="00E3505C">
        <w:t xml:space="preserve">, infografik, filmów, postów) dotyczących projektu ustawy DSA, które były następnie udostępniane podmiotom trzecim (media, </w:t>
      </w:r>
      <w:proofErr w:type="spellStart"/>
      <w:r w:rsidRPr="00E3505C">
        <w:t>influencerzy</w:t>
      </w:r>
      <w:proofErr w:type="spellEnd"/>
      <w:r w:rsidRPr="00E3505C">
        <w:t>, organizacje pozarządowe)?</w:t>
      </w:r>
    </w:p>
    <w:p w14:paraId="39432E8E" w14:textId="77777777" w:rsidR="00E3505C" w:rsidRPr="00E3505C" w:rsidRDefault="00E3505C" w:rsidP="00E3505C">
      <w:r w:rsidRPr="00E3505C">
        <w:rPr>
          <w:b/>
          <w:bCs/>
        </w:rPr>
        <w:t>Jeżeli tak, proszę o podanie:</w:t>
      </w:r>
    </w:p>
    <w:p w14:paraId="615DDA6C" w14:textId="77777777" w:rsidR="00E3505C" w:rsidRPr="00E3505C" w:rsidRDefault="00E3505C" w:rsidP="00E3505C">
      <w:pPr>
        <w:numPr>
          <w:ilvl w:val="0"/>
          <w:numId w:val="6"/>
        </w:numPr>
      </w:pPr>
      <w:r w:rsidRPr="00E3505C">
        <w:t>rodzaju materiałów,</w:t>
      </w:r>
    </w:p>
    <w:p w14:paraId="68913D18" w14:textId="77777777" w:rsidR="00E3505C" w:rsidRPr="00E3505C" w:rsidRDefault="00E3505C" w:rsidP="00E3505C">
      <w:pPr>
        <w:numPr>
          <w:ilvl w:val="0"/>
          <w:numId w:val="6"/>
        </w:numPr>
      </w:pPr>
      <w:r w:rsidRPr="00E3505C">
        <w:t>kosztów ich przygotowania,</w:t>
      </w:r>
    </w:p>
    <w:p w14:paraId="26E1B616" w14:textId="77777777" w:rsidR="00E3505C" w:rsidRPr="00E3505C" w:rsidRDefault="00E3505C" w:rsidP="00E3505C">
      <w:pPr>
        <w:numPr>
          <w:ilvl w:val="0"/>
          <w:numId w:val="6"/>
        </w:numPr>
      </w:pPr>
      <w:r w:rsidRPr="00E3505C">
        <w:t>odbiorców materiałów,</w:t>
      </w:r>
    </w:p>
    <w:p w14:paraId="3C1320D7" w14:textId="77777777" w:rsidR="00E3505C" w:rsidRPr="00E3505C" w:rsidRDefault="00E3505C" w:rsidP="00E3505C">
      <w:pPr>
        <w:numPr>
          <w:ilvl w:val="0"/>
          <w:numId w:val="6"/>
        </w:numPr>
      </w:pPr>
      <w:r w:rsidRPr="00E3505C">
        <w:t>kanałów dystrybucji.</w:t>
      </w:r>
    </w:p>
    <w:p w14:paraId="44DFB072" w14:textId="17C7DC0A" w:rsidR="00E3505C" w:rsidRPr="00E3505C" w:rsidRDefault="00E3505C" w:rsidP="00E3505C"/>
    <w:p w14:paraId="5480E52C" w14:textId="77777777" w:rsidR="00E3505C" w:rsidRPr="00E3505C" w:rsidRDefault="00E3505C" w:rsidP="00E3505C">
      <w:pPr>
        <w:rPr>
          <w:b/>
          <w:bCs/>
        </w:rPr>
      </w:pPr>
      <w:r w:rsidRPr="00E3505C">
        <w:rPr>
          <w:b/>
          <w:bCs/>
        </w:rPr>
        <w:t>II. Pytania dotyczące dalszych prac legislacyjnych:</w:t>
      </w:r>
    </w:p>
    <w:p w14:paraId="6FE4A811" w14:textId="77777777" w:rsidR="00E3505C" w:rsidRPr="00E3505C" w:rsidRDefault="00E3505C" w:rsidP="00E3505C">
      <w:r w:rsidRPr="00E3505C">
        <w:rPr>
          <w:b/>
          <w:bCs/>
        </w:rPr>
        <w:t>6.</w:t>
      </w:r>
      <w:r w:rsidRPr="00E3505C">
        <w:t xml:space="preserve"> Czy Ministerstwo Cyfryzacji planuje wznowienie prac nad projektem ustawy wdrażającej rozporządzenie (UE) 2022/2065, który został zawetowany przez Prezydenta RP?</w:t>
      </w:r>
    </w:p>
    <w:p w14:paraId="32108146" w14:textId="77777777" w:rsidR="00E3505C" w:rsidRPr="00E3505C" w:rsidRDefault="00E3505C" w:rsidP="00E3505C">
      <w:r w:rsidRPr="00E3505C">
        <w:rPr>
          <w:b/>
          <w:bCs/>
        </w:rPr>
        <w:t>Jeżeli tak, proszę o podanie:</w:t>
      </w:r>
    </w:p>
    <w:p w14:paraId="3E3C1FE3" w14:textId="77777777" w:rsidR="00E3505C" w:rsidRPr="00E3505C" w:rsidRDefault="00E3505C" w:rsidP="00E3505C">
      <w:pPr>
        <w:numPr>
          <w:ilvl w:val="0"/>
          <w:numId w:val="7"/>
        </w:numPr>
      </w:pPr>
      <w:r w:rsidRPr="00E3505C">
        <w:t>przewidywanego harmonogramu prac legislacyjnych,</w:t>
      </w:r>
    </w:p>
    <w:p w14:paraId="23A02FEB" w14:textId="77777777" w:rsidR="00E3505C" w:rsidRPr="00E3505C" w:rsidRDefault="00E3505C" w:rsidP="00E3505C">
      <w:pPr>
        <w:numPr>
          <w:ilvl w:val="0"/>
          <w:numId w:val="7"/>
        </w:numPr>
      </w:pPr>
      <w:r w:rsidRPr="00E3505C">
        <w:t>planowanych zmian w stosunku do zawetowanego projektu.</w:t>
      </w:r>
    </w:p>
    <w:p w14:paraId="535B05CA" w14:textId="77777777" w:rsidR="00E3505C" w:rsidRPr="00E3505C" w:rsidRDefault="00E3505C" w:rsidP="00E3505C">
      <w:r w:rsidRPr="00E3505C">
        <w:rPr>
          <w:b/>
          <w:bCs/>
        </w:rPr>
        <w:t>7.</w:t>
      </w:r>
      <w:r w:rsidRPr="00E3505C">
        <w:t xml:space="preserve"> Czy Ministerstwo Cyfryzacji przewiduje przeprowadzenie kolejnych konsultacji społecznych lub </w:t>
      </w:r>
      <w:proofErr w:type="spellStart"/>
      <w:r w:rsidRPr="00E3505C">
        <w:t>wysłuchań</w:t>
      </w:r>
      <w:proofErr w:type="spellEnd"/>
      <w:r w:rsidRPr="00E3505C">
        <w:t xml:space="preserve"> obywatelskich w sprawie regulacji usług cyfrowych?</w:t>
      </w:r>
    </w:p>
    <w:p w14:paraId="22790346" w14:textId="77777777" w:rsidR="00E3505C" w:rsidRDefault="00E3505C" w:rsidP="00E3505C">
      <w:pPr>
        <w:rPr>
          <w:b/>
          <w:bCs/>
        </w:rPr>
      </w:pPr>
    </w:p>
    <w:p w14:paraId="0A29F31E" w14:textId="77777777" w:rsidR="00E3505C" w:rsidRDefault="00E3505C" w:rsidP="00E3505C">
      <w:pPr>
        <w:rPr>
          <w:b/>
          <w:bCs/>
        </w:rPr>
      </w:pPr>
    </w:p>
    <w:p w14:paraId="40F468D4" w14:textId="77777777" w:rsidR="00E3505C" w:rsidRDefault="00E3505C" w:rsidP="00E3505C">
      <w:pPr>
        <w:rPr>
          <w:b/>
          <w:bCs/>
        </w:rPr>
      </w:pPr>
    </w:p>
    <w:p w14:paraId="216DDDC7" w14:textId="77777777" w:rsidR="00E3505C" w:rsidRDefault="00E3505C" w:rsidP="00E3505C">
      <w:pPr>
        <w:rPr>
          <w:b/>
          <w:bCs/>
        </w:rPr>
      </w:pPr>
    </w:p>
    <w:p w14:paraId="0A21D215" w14:textId="77777777" w:rsidR="00E3505C" w:rsidRDefault="00E3505C" w:rsidP="00E3505C">
      <w:pPr>
        <w:rPr>
          <w:b/>
          <w:bCs/>
        </w:rPr>
      </w:pPr>
    </w:p>
    <w:p w14:paraId="6718F807" w14:textId="77777777" w:rsidR="00E3505C" w:rsidRDefault="00E3505C" w:rsidP="00E3505C">
      <w:pPr>
        <w:rPr>
          <w:b/>
          <w:bCs/>
        </w:rPr>
      </w:pPr>
    </w:p>
    <w:p w14:paraId="65F9F1CB" w14:textId="4E853397" w:rsidR="00E3505C" w:rsidRPr="00E3505C" w:rsidRDefault="00E3505C" w:rsidP="00E3505C">
      <w:r w:rsidRPr="00E3505C">
        <w:rPr>
          <w:b/>
          <w:bCs/>
        </w:rPr>
        <w:lastRenderedPageBreak/>
        <w:t>Jeżeli tak, proszę o podanie:</w:t>
      </w:r>
    </w:p>
    <w:p w14:paraId="40BDE9AA" w14:textId="77777777" w:rsidR="00E3505C" w:rsidRPr="00E3505C" w:rsidRDefault="00E3505C" w:rsidP="00E3505C">
      <w:pPr>
        <w:numPr>
          <w:ilvl w:val="0"/>
          <w:numId w:val="8"/>
        </w:numPr>
      </w:pPr>
      <w:r w:rsidRPr="00E3505C">
        <w:t>planowanej formy konsultacji,</w:t>
      </w:r>
    </w:p>
    <w:p w14:paraId="50B9EE55" w14:textId="77777777" w:rsidR="00E3505C" w:rsidRPr="00E3505C" w:rsidRDefault="00E3505C" w:rsidP="00E3505C">
      <w:pPr>
        <w:numPr>
          <w:ilvl w:val="0"/>
          <w:numId w:val="8"/>
        </w:numPr>
      </w:pPr>
      <w:r w:rsidRPr="00E3505C">
        <w:t>przewidywanego terminu ich przeprowadzenia,</w:t>
      </w:r>
    </w:p>
    <w:p w14:paraId="07F908FA" w14:textId="77777777" w:rsidR="00E3505C" w:rsidRPr="00E3505C" w:rsidRDefault="00E3505C" w:rsidP="00E3505C">
      <w:pPr>
        <w:numPr>
          <w:ilvl w:val="0"/>
          <w:numId w:val="8"/>
        </w:numPr>
      </w:pPr>
      <w:r w:rsidRPr="00E3505C">
        <w:t>czy organizacje pozarządowe będą mogły zgłaszać uwagi i propozycje do przyszłego projektu.</w:t>
      </w:r>
    </w:p>
    <w:p w14:paraId="77DA06FB" w14:textId="77777777" w:rsidR="00E3505C" w:rsidRPr="00E3505C" w:rsidRDefault="00E3505C" w:rsidP="00E3505C">
      <w:r w:rsidRPr="00E3505C">
        <w:rPr>
          <w:b/>
          <w:bCs/>
        </w:rPr>
        <w:t>8.</w:t>
      </w:r>
      <w:r w:rsidRPr="00E3505C">
        <w:t xml:space="preserve"> Czy Ministerstwo Cyfryzacji utworzyło lub planuje utworzyć ciało doradcze lub konsultacyjne złożone z ekspertów, przedstawicieli organizacji pozarządowych, środowisk naukowych i gospodarczych w celu wspierania prac nad regulacją usług cyfrowych?</w:t>
      </w:r>
    </w:p>
    <w:p w14:paraId="024AB2D0" w14:textId="77777777" w:rsidR="00E3505C" w:rsidRPr="00E3505C" w:rsidRDefault="00E3505C" w:rsidP="00E3505C">
      <w:r w:rsidRPr="00E3505C">
        <w:rPr>
          <w:b/>
          <w:bCs/>
        </w:rPr>
        <w:t>Jeżeli tak, proszę o podanie:</w:t>
      </w:r>
    </w:p>
    <w:p w14:paraId="06BA9122" w14:textId="77777777" w:rsidR="00E3505C" w:rsidRPr="00E3505C" w:rsidRDefault="00E3505C" w:rsidP="00E3505C">
      <w:pPr>
        <w:numPr>
          <w:ilvl w:val="0"/>
          <w:numId w:val="9"/>
        </w:numPr>
      </w:pPr>
      <w:r w:rsidRPr="00E3505C">
        <w:t>składu, zadań i kompetencji takiego ciała,</w:t>
      </w:r>
    </w:p>
    <w:p w14:paraId="3E5E8857" w14:textId="77777777" w:rsidR="00E3505C" w:rsidRPr="00E3505C" w:rsidRDefault="00E3505C" w:rsidP="00E3505C">
      <w:pPr>
        <w:numPr>
          <w:ilvl w:val="0"/>
          <w:numId w:val="9"/>
        </w:numPr>
      </w:pPr>
      <w:r w:rsidRPr="00E3505C">
        <w:t>czy organizacje pozarządowe działające na rzecz ochrony wolności słowa mogą zgłosić swoich kandydatów do takiego ciała.</w:t>
      </w:r>
    </w:p>
    <w:p w14:paraId="4BA14AE9" w14:textId="69512EC4" w:rsidR="00E3505C" w:rsidRPr="00E3505C" w:rsidRDefault="00E3505C" w:rsidP="00E3505C"/>
    <w:p w14:paraId="05C3AAFC" w14:textId="381962BE" w:rsidR="00E3505C" w:rsidRPr="00E3505C" w:rsidRDefault="00E3505C" w:rsidP="00E3505C">
      <w:pPr>
        <w:jc w:val="center"/>
        <w:rPr>
          <w:b/>
          <w:bCs/>
        </w:rPr>
      </w:pPr>
      <w:r>
        <w:rPr>
          <w:b/>
          <w:bCs/>
        </w:rPr>
        <w:t>UZASADNIENIE</w:t>
      </w:r>
    </w:p>
    <w:p w14:paraId="3E832CF6" w14:textId="7916FF90" w:rsidR="00E3505C" w:rsidRPr="00E3505C" w:rsidRDefault="00E3505C" w:rsidP="00E3505C">
      <w:r w:rsidRPr="00E3505C">
        <w:t xml:space="preserve">Fundacja Kisiela, której misją jest ochrona wolności słowa i pamięć </w:t>
      </w:r>
      <w:r>
        <w:t xml:space="preserve">idei </w:t>
      </w:r>
      <w:r w:rsidRPr="00E3505C">
        <w:t>Stefana Kisielewskiego – jednej z najważniejszych postaci polskiej walki o swobodę wypowiedzi – z niepokojem obserwuje proces legislacyjny wokół ustawy wdrażającej rozporządzenie (UE) 2022/2065.</w:t>
      </w:r>
    </w:p>
    <w:p w14:paraId="4960A1AC" w14:textId="77777777" w:rsidR="00E3505C" w:rsidRPr="00E3505C" w:rsidRDefault="00E3505C" w:rsidP="00E3505C">
      <w:r w:rsidRPr="00E3505C">
        <w:t>W ostatnich miesiącach w przestrzeni internetowej pojawiła się znacząca liczba materiałów wideo oraz wpisów prezentujących jednolitą narrację w sprawie projektu ustawy DSA, zbieżną z oficjalnym stanowiskiem rządowym. Ton, argumentacja i retoryka tych materiałów wskazują na możliwość skoordynowanej kampanii informacyjnej. W demokratycznym państwie prawa obywatele mają prawo wiedzieć, czy i w jakim zakresie środki publiczne były wykorzystywane do promocji określonych rozwiązań legislacyjnych, zwłaszcza w sprawach tak fundamentalnych jak wolność słowa.</w:t>
      </w:r>
    </w:p>
    <w:p w14:paraId="1B272831" w14:textId="77777777" w:rsidR="00E3505C" w:rsidRDefault="00E3505C" w:rsidP="00E3505C">
      <w:r w:rsidRPr="00E3505C">
        <w:t>Należy podkreślić, że Fundacja Kisiela docenia decyzję Prezydenta RP o zawetowaniu projektu ustawy, którą odbieramy jako akt obrony konstytucyjnych gwarancji wolności wypowiedzi. Jednocześnie jesteśmy świadomi, że regulacja przestrzeni cyfrowej jest konieczna i może służyć ochronie obywateli przed realnymi zagrożeniami – pod warunkiem, że zostanie przeprowadzona z poszanowaniem art. 54 Konstytucji RP, który zakazuje cenzury prewencyjnej.</w:t>
      </w:r>
    </w:p>
    <w:p w14:paraId="42806F2C" w14:textId="77777777" w:rsidR="00E3505C" w:rsidRPr="00E3505C" w:rsidRDefault="00E3505C" w:rsidP="00E3505C"/>
    <w:p w14:paraId="483D9812" w14:textId="2FF7E581" w:rsidR="00E3505C" w:rsidRPr="00E3505C" w:rsidRDefault="00E3505C" w:rsidP="00E3505C">
      <w:r w:rsidRPr="00E3505C">
        <w:rPr>
          <w:b/>
          <w:bCs/>
        </w:rPr>
        <w:lastRenderedPageBreak/>
        <w:t>Fundacja Kisiela deklaruje gotowość do konstruktywnego udziału w pracach nad przyszłymi regulacjami dotyczącymi usług cyfrowych.</w:t>
      </w:r>
      <w:r w:rsidRPr="00E3505C">
        <w:t xml:space="preserve"> Doświadczenie Stefana Kisielewskiego – mistrza w rozgrywaniu cenzury PRL-u – jest dla nas zobowiązaniem do działania na rzecz takiego prawa, które będzie chroniło wolność słowa, a nie tworzyło nowych mechanizmów jej ograniczania. Wierzymy, że Ministerstwo Cyfryzacji, działając pro-państwowo, jest zainteresowane wypracowaniem rozwiązań, które będą szanować fundamentalne prawa obywateli, a nie tylko realizować cele administracyjne.</w:t>
      </w:r>
    </w:p>
    <w:p w14:paraId="7DFFD42F" w14:textId="77777777" w:rsidR="00E3505C" w:rsidRPr="00E3505C" w:rsidRDefault="00E3505C" w:rsidP="00E3505C">
      <w:r w:rsidRPr="00E3505C">
        <w:t>Składając niniejszy wniosek, Fundacja Kisiela realizuje swoje prawo do kontroli wydatkowania środków publicznych oraz wyraża gotowość do współpracy przy tworzeniu regulacji, które będą służyć bezpieczeństwu użytkowników przestrzeni cyfrowej bez naruszania ich podstawowych wolności.</w:t>
      </w:r>
    </w:p>
    <w:p w14:paraId="1F9E95A4" w14:textId="105296EF" w:rsidR="00E3505C" w:rsidRPr="00E3505C" w:rsidRDefault="00E3505C" w:rsidP="00E3505C">
      <w:r w:rsidRPr="00E3505C">
        <w:t>Wnos</w:t>
      </w:r>
      <w:r w:rsidR="00C61E43">
        <w:t>imy</w:t>
      </w:r>
      <w:r w:rsidRPr="00E3505C">
        <w:t xml:space="preserve"> o udzielenie odpowiedzi w terminie określonym w art. 13 ust. 1 ustawy o dostępie do informacji publicznej, tj. bez zbędnej zwłoki, nie później jednak niż w terminie 14 dni od dnia złożenia wniosku.</w:t>
      </w:r>
    </w:p>
    <w:p w14:paraId="21DF7445" w14:textId="77777777" w:rsidR="00E3505C" w:rsidRPr="00E3505C" w:rsidRDefault="00E3505C" w:rsidP="00E3505C">
      <w:r w:rsidRPr="00E3505C">
        <w:t>W przypadku konieczności przedłużenia terminu udzielenia odpowiedzi, wnoszę o powiadomienie o tym fakcie wraz z podaniem przyczyny przedłużenia oraz nowego terminu udzielenia odpowiedzi, zgodnie z art. 13 ust. 2 ustawy.</w:t>
      </w:r>
    </w:p>
    <w:p w14:paraId="147C3DAE" w14:textId="0FB15A80" w:rsidR="00E3505C" w:rsidRPr="00E3505C" w:rsidRDefault="00E3505C" w:rsidP="00E3505C"/>
    <w:p w14:paraId="74EEF7C7" w14:textId="2D9E8914" w:rsidR="001D3D60" w:rsidRDefault="00E3505C" w:rsidP="001D3D60">
      <w:pPr>
        <w:jc w:val="right"/>
        <w:rPr>
          <w:b/>
          <w:bCs/>
        </w:rPr>
      </w:pPr>
      <w:r w:rsidRPr="00E3505C">
        <w:rPr>
          <w:b/>
          <w:bCs/>
        </w:rPr>
        <w:t>Z poważaniem,</w:t>
      </w:r>
    </w:p>
    <w:p w14:paraId="149FFDD9" w14:textId="77777777" w:rsidR="001D3D60" w:rsidRDefault="001D3D60" w:rsidP="001D3D60">
      <w:r>
        <w:rPr>
          <w:b/>
          <w:bCs/>
        </w:rPr>
        <w:t xml:space="preserve">Robert </w:t>
      </w:r>
      <w:proofErr w:type="spellStart"/>
      <w:r>
        <w:rPr>
          <w:b/>
          <w:bCs/>
        </w:rPr>
        <w:t>Tamioła</w:t>
      </w:r>
      <w:proofErr w:type="spellEnd"/>
      <w:r>
        <w:rPr>
          <w:b/>
          <w:bCs/>
        </w:rPr>
        <w:tab/>
      </w:r>
      <w:r>
        <w:rPr>
          <w:b/>
          <w:bCs/>
        </w:rPr>
        <w:tab/>
      </w:r>
      <w:r>
        <w:rPr>
          <w:b/>
          <w:bCs/>
        </w:rPr>
        <w:tab/>
      </w:r>
      <w:r>
        <w:rPr>
          <w:b/>
          <w:bCs/>
        </w:rPr>
        <w:tab/>
      </w:r>
      <w:r>
        <w:rPr>
          <w:b/>
          <w:bCs/>
        </w:rPr>
        <w:tab/>
      </w:r>
      <w:r>
        <w:rPr>
          <w:b/>
          <w:bCs/>
        </w:rPr>
        <w:tab/>
      </w:r>
      <w:r>
        <w:rPr>
          <w:b/>
          <w:bCs/>
        </w:rPr>
        <w:tab/>
      </w:r>
      <w:r>
        <w:rPr>
          <w:b/>
          <w:bCs/>
        </w:rPr>
        <w:tab/>
        <w:t xml:space="preserve">Piotr Sterkowski                                              </w:t>
      </w:r>
      <w:r>
        <w:rPr>
          <w:b/>
          <w:bCs/>
        </w:rPr>
        <w:tab/>
      </w:r>
      <w:r>
        <w:rPr>
          <w:b/>
          <w:bCs/>
        </w:rPr>
        <w:tab/>
      </w:r>
      <w:r>
        <w:rPr>
          <w:b/>
          <w:bCs/>
        </w:rPr>
        <w:tab/>
      </w:r>
      <w:r>
        <w:rPr>
          <w:b/>
          <w:bCs/>
        </w:rPr>
        <w:tab/>
      </w:r>
      <w:r w:rsidRPr="00E3505C">
        <w:br/>
      </w:r>
      <w:r>
        <w:t xml:space="preserve">       </w:t>
      </w:r>
    </w:p>
    <w:p w14:paraId="4A6EF415" w14:textId="382D1C9B" w:rsidR="001D3D60" w:rsidRPr="00E3505C" w:rsidRDefault="001D3D60" w:rsidP="001D3D60">
      <w:r>
        <w:t xml:space="preserve">         Prezes</w:t>
      </w:r>
      <w:r>
        <w:tab/>
      </w:r>
      <w:r>
        <w:tab/>
      </w:r>
      <w:r>
        <w:tab/>
      </w:r>
      <w:r>
        <w:tab/>
      </w:r>
      <w:r>
        <w:tab/>
      </w:r>
      <w:r>
        <w:tab/>
      </w:r>
      <w:r>
        <w:tab/>
        <w:t xml:space="preserve">    </w:t>
      </w:r>
      <w:r>
        <w:tab/>
      </w:r>
      <w:r>
        <w:tab/>
        <w:t xml:space="preserve">     Wiceprezes </w:t>
      </w:r>
    </w:p>
    <w:p w14:paraId="446BD973" w14:textId="77777777" w:rsidR="00E3505C" w:rsidRDefault="00E3505C" w:rsidP="00E3505C">
      <w:pPr>
        <w:jc w:val="right"/>
      </w:pPr>
    </w:p>
    <w:sectPr w:rsidR="00E35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D1656"/>
    <w:multiLevelType w:val="multilevel"/>
    <w:tmpl w:val="2BE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A3697"/>
    <w:multiLevelType w:val="multilevel"/>
    <w:tmpl w:val="D74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9417A"/>
    <w:multiLevelType w:val="multilevel"/>
    <w:tmpl w:val="7240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760F6"/>
    <w:multiLevelType w:val="multilevel"/>
    <w:tmpl w:val="3090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24552"/>
    <w:multiLevelType w:val="multilevel"/>
    <w:tmpl w:val="5CE6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90250"/>
    <w:multiLevelType w:val="multilevel"/>
    <w:tmpl w:val="C09E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030C5F"/>
    <w:multiLevelType w:val="multilevel"/>
    <w:tmpl w:val="87B6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26868"/>
    <w:multiLevelType w:val="multilevel"/>
    <w:tmpl w:val="5B2A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175806"/>
    <w:multiLevelType w:val="multilevel"/>
    <w:tmpl w:val="6434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454524">
    <w:abstractNumId w:val="0"/>
  </w:num>
  <w:num w:numId="2" w16cid:durableId="2134593986">
    <w:abstractNumId w:val="8"/>
  </w:num>
  <w:num w:numId="3" w16cid:durableId="2025355920">
    <w:abstractNumId w:val="4"/>
  </w:num>
  <w:num w:numId="4" w16cid:durableId="1630435174">
    <w:abstractNumId w:val="3"/>
  </w:num>
  <w:num w:numId="5" w16cid:durableId="357589113">
    <w:abstractNumId w:val="5"/>
  </w:num>
  <w:num w:numId="6" w16cid:durableId="112865871">
    <w:abstractNumId w:val="1"/>
  </w:num>
  <w:num w:numId="7" w16cid:durableId="792552149">
    <w:abstractNumId w:val="2"/>
  </w:num>
  <w:num w:numId="8" w16cid:durableId="719522905">
    <w:abstractNumId w:val="6"/>
  </w:num>
  <w:num w:numId="9" w16cid:durableId="1156609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5C"/>
    <w:rsid w:val="001D3D60"/>
    <w:rsid w:val="00740409"/>
    <w:rsid w:val="0090576D"/>
    <w:rsid w:val="00C61E43"/>
    <w:rsid w:val="00D54204"/>
    <w:rsid w:val="00E350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7FD6"/>
  <w15:chartTrackingRefBased/>
  <w15:docId w15:val="{8283826F-46E8-4413-93AD-90265A3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35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35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3505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3505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3505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3505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3505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3505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3505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505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3505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3505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3505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3505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350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350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350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3505C"/>
    <w:rPr>
      <w:rFonts w:eastAsiaTheme="majorEastAsia" w:cstheme="majorBidi"/>
      <w:color w:val="272727" w:themeColor="text1" w:themeTint="D8"/>
    </w:rPr>
  </w:style>
  <w:style w:type="paragraph" w:styleId="Tytu">
    <w:name w:val="Title"/>
    <w:basedOn w:val="Normalny"/>
    <w:next w:val="Normalny"/>
    <w:link w:val="TytuZnak"/>
    <w:uiPriority w:val="10"/>
    <w:qFormat/>
    <w:rsid w:val="00E35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50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350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350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505C"/>
    <w:pPr>
      <w:spacing w:before="160"/>
      <w:jc w:val="center"/>
    </w:pPr>
    <w:rPr>
      <w:i/>
      <w:iCs/>
      <w:color w:val="404040" w:themeColor="text1" w:themeTint="BF"/>
    </w:rPr>
  </w:style>
  <w:style w:type="character" w:customStyle="1" w:styleId="CytatZnak">
    <w:name w:val="Cytat Znak"/>
    <w:basedOn w:val="Domylnaczcionkaakapitu"/>
    <w:link w:val="Cytat"/>
    <w:uiPriority w:val="29"/>
    <w:rsid w:val="00E3505C"/>
    <w:rPr>
      <w:i/>
      <w:iCs/>
      <w:color w:val="404040" w:themeColor="text1" w:themeTint="BF"/>
    </w:rPr>
  </w:style>
  <w:style w:type="paragraph" w:styleId="Akapitzlist">
    <w:name w:val="List Paragraph"/>
    <w:basedOn w:val="Normalny"/>
    <w:uiPriority w:val="34"/>
    <w:qFormat/>
    <w:rsid w:val="00E3505C"/>
    <w:pPr>
      <w:ind w:left="720"/>
      <w:contextualSpacing/>
    </w:pPr>
  </w:style>
  <w:style w:type="character" w:styleId="Wyrnienieintensywne">
    <w:name w:val="Intense Emphasis"/>
    <w:basedOn w:val="Domylnaczcionkaakapitu"/>
    <w:uiPriority w:val="21"/>
    <w:qFormat/>
    <w:rsid w:val="00E3505C"/>
    <w:rPr>
      <w:i/>
      <w:iCs/>
      <w:color w:val="0F4761" w:themeColor="accent1" w:themeShade="BF"/>
    </w:rPr>
  </w:style>
  <w:style w:type="paragraph" w:styleId="Cytatintensywny">
    <w:name w:val="Intense Quote"/>
    <w:basedOn w:val="Normalny"/>
    <w:next w:val="Normalny"/>
    <w:link w:val="CytatintensywnyZnak"/>
    <w:uiPriority w:val="30"/>
    <w:qFormat/>
    <w:rsid w:val="00E35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3505C"/>
    <w:rPr>
      <w:i/>
      <w:iCs/>
      <w:color w:val="0F4761" w:themeColor="accent1" w:themeShade="BF"/>
    </w:rPr>
  </w:style>
  <w:style w:type="character" w:styleId="Odwoanieintensywne">
    <w:name w:val="Intense Reference"/>
    <w:basedOn w:val="Domylnaczcionkaakapitu"/>
    <w:uiPriority w:val="32"/>
    <w:qFormat/>
    <w:rsid w:val="00E350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0968CF3-721E-40E1-B3C6-9FB02AC0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1032</Words>
  <Characters>6196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Sterkowski</dc:creator>
  <cp:keywords/>
  <dc:description/>
  <cp:lastModifiedBy>Piotr Sterkowski</cp:lastModifiedBy>
  <cp:revision>3</cp:revision>
  <cp:lastPrinted>2026-01-14T13:27:00Z</cp:lastPrinted>
  <dcterms:created xsi:type="dcterms:W3CDTF">2026-01-14T13:06:00Z</dcterms:created>
  <dcterms:modified xsi:type="dcterms:W3CDTF">2026-01-14T13:32:00Z</dcterms:modified>
</cp:coreProperties>
</file>